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cs="Calibri" w:cstheme="minorHAnsi"/>
          <w:b/>
          <w:b/>
          <w:bCs/>
        </w:rPr>
      </w:pPr>
      <w:r>
        <w:rPr>
          <w:rFonts w:cs="Calibri" w:cstheme="minorHAnsi"/>
          <w:b/>
          <w:bCs/>
        </w:rPr>
        <w:t>Інформація про страхового посередника</w:t>
      </w:r>
    </w:p>
    <w:p>
      <w:pPr>
        <w:pStyle w:val="Normal"/>
        <w:spacing w:lineRule="auto" w:line="240" w:before="0" w:after="0"/>
        <w:jc w:val="center"/>
        <w:rPr>
          <w:rFonts w:cs="Calibri" w:cstheme="minorHAnsi"/>
          <w:b/>
          <w:b/>
          <w:bCs/>
        </w:rPr>
      </w:pPr>
      <w:r>
        <w:rPr>
          <w:rFonts w:cs="Calibri" w:cstheme="minorHAnsi"/>
          <w:b/>
          <w:bCs/>
        </w:rPr>
        <w:t>на виконання статті 88 Закону України «Про страхування»</w:t>
      </w:r>
    </w:p>
    <w:p>
      <w:pPr>
        <w:pStyle w:val="Normal"/>
        <w:spacing w:lineRule="auto" w:line="240" w:before="0" w:after="0"/>
        <w:jc w:val="center"/>
        <w:rPr>
          <w:rFonts w:cs="Calibri" w:cstheme="minorHAnsi"/>
          <w:b/>
          <w:b/>
          <w:bCs/>
        </w:rPr>
      </w:pPr>
      <w:r>
        <w:rPr>
          <w:rFonts w:cs="Calibri" w:cstheme="minorHAnsi"/>
          <w:b/>
          <w:bCs/>
        </w:rPr>
        <w:t>(щодо реалізації страхових продуктів ПрАТ «Європейське туристичне страхування»)</w:t>
      </w:r>
    </w:p>
    <w:tbl>
      <w:tblPr>
        <w:tblStyle w:val="ac"/>
        <w:tblpPr w:bottomFromText="0" w:horzAnchor="text" w:leftFromText="180" w:rightFromText="180" w:tblpX="0" w:tblpY="1" w:topFromText="0" w:vertAnchor="text"/>
        <w:tblW w:w="9588"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5523"/>
        <w:gridCol w:w="4064"/>
      </w:tblGrid>
      <w:tr>
        <w:trPr/>
        <w:tc>
          <w:tcPr>
            <w:tcW w:w="5523" w:type="dxa"/>
            <w:tcBorders/>
          </w:tcPr>
          <w:p>
            <w:pPr>
              <w:pStyle w:val="Normal"/>
              <w:widowControl/>
              <w:spacing w:lineRule="auto" w:line="240" w:before="0" w:after="0"/>
              <w:jc w:val="left"/>
              <w:rPr>
                <w:rFonts w:cs="Calibri" w:cstheme="minorHAnsi"/>
              </w:rPr>
            </w:pPr>
            <w:r>
              <w:rPr>
                <w:rFonts w:eastAsia="Calibri" w:cs="Calibri" w:cstheme="minorHAnsi"/>
                <w:kern w:val="2"/>
                <w:sz w:val="22"/>
                <w:szCs w:val="22"/>
                <w:lang w:eastAsia="en-US" w:bidi="ar-SA"/>
              </w:rPr>
              <w:t>Повне та скорочене (за наявності) найменування – для юридичної особи та представництва страхового або перестрахового брокера – нерезидента або прізвище, ім’я та по батькові (за наявності) – для фізичної особи та фізичної особи – підприємця; ідентифікаційний код у Єдиному державному реєстрі підприємств та організацій України – для юридичних осіб або реєстраційний номер облікової картки платника податків або серія та номер паспорта/номер паспорта у формі картки (для фізичних осіб, які через свої релігійні переконання відмовляються від прийняття реєстраційного номера платника податків, повідомили про це відповідний контролюючий орган і мають відмітку в паспорті) – для фізичних осіб та фізичних осіб – підприємців; місцезнаходження, адресу веб-сайту (за наявності);</w:t>
            </w:r>
          </w:p>
        </w:tc>
        <w:tc>
          <w:tcPr>
            <w:tcW w:w="4064" w:type="dxa"/>
            <w:tcBorders/>
          </w:tcPr>
          <w:p>
            <w:pPr>
              <w:pStyle w:val="Normal"/>
              <w:widowControl/>
              <w:spacing w:lineRule="auto" w:line="240" w:before="0" w:after="0"/>
              <w:jc w:val="left"/>
              <w:rPr>
                <w:rFonts w:cs="Calibri" w:cstheme="minorHAnsi"/>
                <w:b/>
                <w:b/>
                <w:bCs/>
                <w:u w:val="single"/>
              </w:rPr>
            </w:pPr>
            <w:r>
              <w:rPr>
                <w:rFonts w:eastAsia="Calibri" w:cs="Calibri" w:cstheme="minorHAnsi"/>
                <w:b/>
                <w:bCs/>
                <w:kern w:val="2"/>
                <w:sz w:val="22"/>
                <w:szCs w:val="22"/>
                <w:u w:val="single"/>
                <w:lang w:eastAsia="en-US" w:bidi="ar-SA"/>
              </w:rPr>
              <w:t xml:space="preserve">Повне найменування: </w:t>
            </w:r>
          </w:p>
          <w:p>
            <w:pPr>
              <w:pStyle w:val="Normal"/>
              <w:widowControl/>
              <w:spacing w:lineRule="auto" w:line="240" w:before="0" w:after="0"/>
              <w:jc w:val="left"/>
              <w:rPr>
                <w:rFonts w:ascii="Calibri" w:hAnsi="Calibri" w:eastAsia="Calibri" w:cs="Calibri" w:cstheme="minorHAnsi"/>
                <w:kern w:val="2"/>
                <w:sz w:val="22"/>
                <w:szCs w:val="22"/>
                <w:highlight w:val="none"/>
                <w:shd w:fill="auto" w:val="clear"/>
                <w:lang w:eastAsia="en-US" w:bidi="ar-SA"/>
              </w:rPr>
            </w:pPr>
            <w:r>
              <w:rPr>
                <w:rFonts w:eastAsia="Calibri" w:cs="Calibri" w:cstheme="minorHAnsi"/>
                <w:kern w:val="2"/>
                <w:sz w:val="22"/>
                <w:szCs w:val="22"/>
                <w:shd w:fill="auto" w:val="clear"/>
                <w:lang w:eastAsia="en-US" w:bidi="ar-SA"/>
              </w:rPr>
              <w:t>Приватне акціонерне товариство “Туристична компанія “Айті-тур”</w:t>
            </w:r>
          </w:p>
          <w:p>
            <w:pPr>
              <w:pStyle w:val="Normal"/>
              <w:widowControl/>
              <w:spacing w:lineRule="auto" w:line="240" w:before="0" w:after="0"/>
              <w:jc w:val="left"/>
              <w:rPr>
                <w:rFonts w:ascii="Calibri" w:hAnsi="Calibri" w:eastAsia="Calibri" w:cs="Calibri"/>
                <w:b/>
                <w:b/>
                <w:kern w:val="2"/>
                <w:sz w:val="22"/>
                <w:szCs w:val="22"/>
                <w:u w:val="single"/>
                <w:lang w:eastAsia="en-US" w:bidi="ar-SA"/>
              </w:rPr>
            </w:pPr>
            <w:r>
              <w:rPr>
                <w:rFonts w:eastAsia="Calibri" w:cs="Calibri" w:cstheme="minorHAnsi"/>
                <w:b/>
                <w:kern w:val="2"/>
                <w:sz w:val="22"/>
                <w:szCs w:val="22"/>
                <w:u w:val="single"/>
                <w:lang w:eastAsia="en-US" w:bidi="ar-SA"/>
              </w:rPr>
              <w:t xml:space="preserve">Скорочене найменування: </w:t>
            </w:r>
          </w:p>
          <w:p>
            <w:pPr>
              <w:pStyle w:val="Normal"/>
              <w:widowControl/>
              <w:spacing w:lineRule="auto" w:line="240" w:before="0" w:after="0"/>
              <w:jc w:val="left"/>
              <w:rPr>
                <w:rFonts w:ascii="Calibri" w:hAnsi="Calibri" w:eastAsia="Calibri" w:cs="Calibri"/>
                <w:bCs/>
                <w:kern w:val="2"/>
                <w:sz w:val="22"/>
                <w:szCs w:val="22"/>
                <w:highlight w:val="none"/>
                <w:shd w:fill="auto" w:val="clear"/>
                <w:lang w:eastAsia="en-US" w:bidi="ar-SA"/>
              </w:rPr>
            </w:pPr>
            <w:r>
              <w:rPr>
                <w:rFonts w:eastAsia="Calibri" w:cs="Calibri" w:cstheme="minorHAnsi"/>
                <w:bCs/>
                <w:kern w:val="2"/>
                <w:sz w:val="22"/>
                <w:szCs w:val="22"/>
                <w:shd w:fill="auto" w:val="clear"/>
                <w:lang w:eastAsia="en-US" w:bidi="ar-SA"/>
              </w:rPr>
              <w:t>ПрАТ “ТК “Айті-тур”</w:t>
            </w:r>
          </w:p>
          <w:p>
            <w:pPr>
              <w:pStyle w:val="Normal"/>
              <w:widowControl/>
              <w:spacing w:lineRule="auto" w:line="240" w:before="0" w:after="0"/>
              <w:jc w:val="left"/>
              <w:rPr>
                <w:rFonts w:ascii="Calibri" w:hAnsi="Calibri" w:eastAsia="Calibri" w:cs="Calibri"/>
                <w:kern w:val="2"/>
                <w:sz w:val="22"/>
                <w:szCs w:val="22"/>
                <w:highlight w:val="none"/>
                <w:shd w:fill="auto" w:val="clear"/>
                <w:lang w:eastAsia="en-US" w:bidi="ar-SA"/>
              </w:rPr>
            </w:pPr>
            <w:r>
              <w:rPr>
                <w:rFonts w:eastAsia="Calibri" w:cs="Calibri" w:cstheme="minorHAnsi"/>
                <w:b/>
                <w:bCs/>
                <w:kern w:val="2"/>
                <w:sz w:val="22"/>
                <w:szCs w:val="22"/>
                <w:u w:val="single"/>
                <w:shd w:fill="auto" w:val="clear"/>
                <w:lang w:eastAsia="en-US" w:bidi="ar-SA"/>
              </w:rPr>
              <w:t>РНОКПП:</w:t>
            </w:r>
            <w:r>
              <w:rPr>
                <w:rFonts w:eastAsia="Calibri" w:cs="Calibri" w:cstheme="minorHAnsi"/>
                <w:kern w:val="2"/>
                <w:sz w:val="22"/>
                <w:szCs w:val="22"/>
                <w:shd w:fill="auto" w:val="clear"/>
                <w:lang w:eastAsia="en-US" w:bidi="ar-SA"/>
              </w:rPr>
              <w:t xml:space="preserve"> 24269712</w:t>
            </w:r>
          </w:p>
          <w:p>
            <w:pPr>
              <w:pStyle w:val="Normal"/>
              <w:widowControl/>
              <w:spacing w:lineRule="auto" w:line="240" w:before="0" w:after="0"/>
              <w:jc w:val="left"/>
              <w:rPr>
                <w:rFonts w:ascii="Calibri" w:hAnsi="Calibri" w:eastAsia="Calibri" w:cs="Calibri"/>
                <w:b/>
                <w:b/>
                <w:bCs/>
                <w:kern w:val="2"/>
                <w:sz w:val="22"/>
                <w:szCs w:val="22"/>
                <w:highlight w:val="none"/>
                <w:u w:val="single"/>
                <w:shd w:fill="auto" w:val="clear"/>
                <w:lang w:eastAsia="en-US" w:bidi="ar-SA"/>
              </w:rPr>
            </w:pPr>
            <w:r>
              <w:rPr>
                <w:rFonts w:eastAsia="Calibri" w:cs="Calibri" w:cstheme="minorHAnsi"/>
                <w:b/>
                <w:bCs/>
                <w:kern w:val="2"/>
                <w:sz w:val="22"/>
                <w:szCs w:val="22"/>
                <w:u w:val="single"/>
                <w:shd w:fill="auto" w:val="clear"/>
                <w:lang w:eastAsia="en-US" w:bidi="ar-SA"/>
              </w:rPr>
              <w:t xml:space="preserve">Місцезнаходження:  </w:t>
            </w:r>
            <w:r>
              <w:rPr>
                <w:rFonts w:eastAsia="Calibri" w:cs="Calibri"/>
                <w:b/>
                <w:bCs/>
                <w:kern w:val="2"/>
                <w:sz w:val="22"/>
                <w:szCs w:val="22"/>
                <w:u w:val="none"/>
                <w:shd w:fill="auto" w:val="clear"/>
                <w:lang w:val="uk-UA" w:eastAsia="en-US" w:bidi="ar-SA"/>
              </w:rPr>
              <w:t>61174, м. Харків, пр. Перемоги, буд. 77, Літ.«А-1</w:t>
            </w:r>
          </w:p>
          <w:p>
            <w:pPr>
              <w:pStyle w:val="Normal"/>
              <w:widowControl/>
              <w:spacing w:lineRule="auto" w:line="240" w:before="0" w:after="0"/>
              <w:jc w:val="left"/>
              <w:rPr>
                <w:rFonts w:ascii="Calibri" w:hAnsi="Calibri" w:eastAsia="Calibri" w:cs="Calibri"/>
                <w:b/>
                <w:b/>
                <w:bCs/>
                <w:kern w:val="2"/>
                <w:sz w:val="22"/>
                <w:szCs w:val="22"/>
                <w:highlight w:val="none"/>
                <w:u w:val="single"/>
                <w:shd w:fill="auto" w:val="clear"/>
                <w:lang w:eastAsia="en-US" w:bidi="ar-SA"/>
              </w:rPr>
            </w:pPr>
            <w:r>
              <w:rPr>
                <w:rFonts w:eastAsia="Calibri" w:cs="Calibri" w:cstheme="minorHAnsi"/>
                <w:b/>
                <w:bCs/>
                <w:kern w:val="2"/>
                <w:sz w:val="22"/>
                <w:szCs w:val="22"/>
                <w:u w:val="single"/>
                <w:shd w:fill="auto" w:val="clear"/>
                <w:lang w:eastAsia="en-US" w:bidi="ar-SA"/>
              </w:rPr>
              <w:t xml:space="preserve">Адреса веб-сайту : </w:t>
            </w:r>
            <w:r>
              <w:rPr>
                <w:rFonts w:eastAsia="Calibri" w:cs="Calibri" w:cstheme="minorHAnsi"/>
                <w:b/>
                <w:bCs/>
                <w:kern w:val="2"/>
                <w:sz w:val="22"/>
                <w:szCs w:val="22"/>
                <w:u w:val="none"/>
                <w:shd w:fill="auto" w:val="clear"/>
                <w:lang w:eastAsia="en-US" w:bidi="ar-SA"/>
              </w:rPr>
              <w:t>https://www.ittour.com.ua/</w:t>
            </w:r>
          </w:p>
          <w:p>
            <w:pPr>
              <w:pStyle w:val="Normal"/>
              <w:widowControl/>
              <w:spacing w:lineRule="auto" w:line="240" w:before="0" w:after="0"/>
              <w:jc w:val="left"/>
              <w:rPr>
                <w:rFonts w:ascii="Calibri" w:hAnsi="Calibri" w:eastAsia="Calibri" w:cs="Calibri"/>
                <w:b/>
                <w:b/>
                <w:bCs/>
                <w:kern w:val="2"/>
                <w:sz w:val="22"/>
                <w:szCs w:val="22"/>
                <w:u w:val="single"/>
                <w:lang w:eastAsia="en-US" w:bidi="ar-SA"/>
              </w:rPr>
            </w:pPr>
            <w:r>
              <w:rPr>
                <w:rFonts w:eastAsia="Calibri" w:cs="Calibri" w:cstheme="minorHAnsi"/>
                <w:b/>
                <w:bCs/>
                <w:kern w:val="2"/>
                <w:sz w:val="22"/>
                <w:szCs w:val="22"/>
                <w:u w:val="single"/>
                <w:shd w:fill="auto" w:val="clear"/>
                <w:lang w:eastAsia="en-US" w:bidi="ar-SA"/>
              </w:rPr>
              <w:t xml:space="preserve">Конт. Тел. </w:t>
            </w:r>
            <w:r>
              <w:rPr>
                <w:rFonts w:eastAsia="Calibri" w:cs="Calibri"/>
                <w:b/>
                <w:bCs/>
                <w:kern w:val="2"/>
                <w:sz w:val="22"/>
                <w:szCs w:val="22"/>
                <w:u w:val="none"/>
                <w:shd w:fill="auto" w:val="clear"/>
                <w:lang w:val="uk-UA" w:eastAsia="en-US" w:bidi="ar-SA"/>
              </w:rPr>
              <w:t>(</w:t>
            </w:r>
            <w:r>
              <w:rPr>
                <w:rFonts w:eastAsia="Calibri" w:cs="Calibri"/>
                <w:b/>
                <w:bCs/>
                <w:kern w:val="2"/>
                <w:sz w:val="22"/>
                <w:szCs w:val="22"/>
                <w:u w:val="none"/>
                <w:lang w:val="uk-UA" w:eastAsia="en-US" w:bidi="ar-SA"/>
              </w:rPr>
              <w:t>044) 393-42-52</w:t>
            </w:r>
          </w:p>
        </w:tc>
      </w:tr>
      <w:tr>
        <w:trPr/>
        <w:tc>
          <w:tcPr>
            <w:tcW w:w="5523" w:type="dxa"/>
            <w:tcBorders/>
          </w:tcPr>
          <w:p>
            <w:pPr>
              <w:pStyle w:val="Normal"/>
              <w:widowControl/>
              <w:spacing w:lineRule="auto" w:line="240" w:before="0" w:after="0"/>
              <w:jc w:val="left"/>
              <w:rPr>
                <w:rFonts w:cs="Calibri" w:cstheme="minorHAnsi"/>
              </w:rPr>
            </w:pPr>
            <w:r>
              <w:rPr>
                <w:rFonts w:eastAsia="Calibri" w:cs="Calibri" w:cstheme="minorHAnsi"/>
                <w:kern w:val="2"/>
                <w:sz w:val="22"/>
                <w:szCs w:val="22"/>
                <w:lang w:eastAsia="en-US" w:bidi="ar-SA"/>
              </w:rPr>
              <w:t>Перелік відокремлених підрозділів, в яких клієнт може укласти договір страхування (за наявності)</w:t>
            </w:r>
          </w:p>
        </w:tc>
        <w:tc>
          <w:tcPr>
            <w:tcW w:w="4064" w:type="dxa"/>
            <w:tcBorders/>
          </w:tcPr>
          <w:p>
            <w:pPr>
              <w:pStyle w:val="Normal"/>
              <w:widowControl/>
              <w:spacing w:lineRule="auto" w:line="240" w:before="0" w:after="0"/>
              <w:jc w:val="left"/>
              <w:rPr>
                <w:rFonts w:cs="Calibri" w:cstheme="minorHAnsi"/>
              </w:rPr>
            </w:pPr>
            <w:r>
              <w:rPr>
                <w:rFonts w:eastAsia="Calibri" w:cs="Calibri" w:cstheme="minorHAnsi"/>
                <w:kern w:val="2"/>
                <w:sz w:val="22"/>
                <w:szCs w:val="22"/>
                <w:lang w:eastAsia="en-US" w:bidi="ar-SA"/>
              </w:rPr>
              <w:t>Відокремлені підрозділи відсутні.</w:t>
            </w:r>
          </w:p>
          <w:p>
            <w:pPr>
              <w:pStyle w:val="Normal"/>
              <w:widowControl/>
              <w:spacing w:lineRule="auto" w:line="240" w:before="0" w:after="0"/>
              <w:jc w:val="left"/>
              <w:rPr>
                <w:rFonts w:cs="Calibri" w:cstheme="minorHAnsi"/>
              </w:rPr>
            </w:pPr>
            <w:r>
              <w:rPr>
                <w:rFonts w:eastAsia="Calibri" w:cs="Calibri" w:cstheme="minorHAnsi"/>
                <w:kern w:val="2"/>
                <w:sz w:val="22"/>
                <w:szCs w:val="22"/>
                <w:lang w:eastAsia="en-US" w:bidi="ar-SA"/>
              </w:rPr>
              <w:t xml:space="preserve">Клієнти може укласти договір страхування виключно на сайті </w:t>
            </w:r>
            <w:r>
              <w:rPr>
                <w:rFonts w:eastAsia="Calibri" w:cs="Calibri" w:cstheme="minorHAnsi"/>
                <w:bCs/>
                <w:kern w:val="2"/>
                <w:sz w:val="22"/>
                <w:szCs w:val="22"/>
                <w:lang w:eastAsia="en-US" w:bidi="ar-SA"/>
              </w:rPr>
              <w:t xml:space="preserve"> </w:t>
            </w:r>
            <w:r>
              <w:rPr>
                <w:rFonts w:eastAsia="Calibri" w:cs="Calibri" w:cstheme="minorHAnsi"/>
                <w:b/>
                <w:bCs/>
                <w:kern w:val="2"/>
                <w:sz w:val="22"/>
                <w:szCs w:val="22"/>
                <w:u w:val="none"/>
                <w:shd w:fill="auto" w:val="clear"/>
                <w:lang w:eastAsia="en-US" w:bidi="ar-SA"/>
              </w:rPr>
              <w:t>https://www.ittour.com.ua</w:t>
            </w:r>
          </w:p>
        </w:tc>
      </w:tr>
      <w:tr>
        <w:trPr/>
        <w:tc>
          <w:tcPr>
            <w:tcW w:w="5523" w:type="dxa"/>
            <w:tcBorders/>
          </w:tcPr>
          <w:p>
            <w:pPr>
              <w:pStyle w:val="Normal"/>
              <w:widowControl/>
              <w:spacing w:lineRule="auto" w:line="240" w:before="0" w:after="0"/>
              <w:jc w:val="left"/>
              <w:rPr>
                <w:rFonts w:cs="Calibri" w:cstheme="minorHAnsi"/>
              </w:rPr>
            </w:pPr>
            <w:r>
              <w:rPr>
                <w:rFonts w:eastAsia="Calibri" w:cs="Calibri" w:cstheme="minorHAnsi"/>
                <w:kern w:val="2"/>
                <w:sz w:val="22"/>
                <w:szCs w:val="22"/>
                <w:lang w:eastAsia="en-US" w:bidi="ar-SA"/>
              </w:rPr>
              <w:t>Контакти, за якими споживач має право звернутися до страхового посередника, НБУ  та інших уповновжених державних органів</w:t>
            </w:r>
          </w:p>
        </w:tc>
        <w:tc>
          <w:tcPr>
            <w:tcW w:w="4064" w:type="dxa"/>
            <w:tcBorders/>
          </w:tcPr>
          <w:p>
            <w:pPr>
              <w:pStyle w:val="Normal"/>
              <w:widowControl/>
              <w:spacing w:lineRule="auto" w:line="240" w:before="0" w:after="0"/>
              <w:jc w:val="left"/>
              <w:rPr>
                <w:rFonts w:ascii="Calibri" w:hAnsi="Calibri" w:eastAsia="Calibri" w:cs="Calibri" w:cstheme="minorHAnsi"/>
                <w:kern w:val="2"/>
                <w:sz w:val="22"/>
                <w:szCs w:val="22"/>
                <w:highlight w:val="none"/>
                <w:shd w:fill="auto" w:val="clear"/>
                <w:lang w:eastAsia="en-US" w:bidi="ar-SA"/>
              </w:rPr>
            </w:pPr>
            <w:r>
              <w:rPr>
                <w:rFonts w:eastAsia="Calibri" w:cs="Calibri" w:cstheme="minorHAnsi"/>
                <w:kern w:val="2"/>
                <w:sz w:val="22"/>
                <w:szCs w:val="22"/>
                <w:shd w:fill="auto" w:val="clear"/>
                <w:lang w:eastAsia="en-US" w:bidi="ar-SA"/>
              </w:rPr>
              <w:t>Споживач має право звернутися до страхового посередника за тел. 097 800 41 41, на е-</w:t>
            </w:r>
            <w:r>
              <w:rPr>
                <w:rFonts w:eastAsia="Calibri" w:cs="Calibri" w:cstheme="minorHAnsi"/>
                <w:kern w:val="2"/>
                <w:sz w:val="22"/>
                <w:szCs w:val="22"/>
                <w:shd w:fill="auto" w:val="clear"/>
                <w:lang w:val="en-US" w:eastAsia="en-US" w:bidi="ar-SA"/>
              </w:rPr>
              <w:t>mail</w:t>
            </w:r>
            <w:r>
              <w:rPr>
                <w:rFonts w:eastAsia="Calibri" w:cs="Calibri" w:cstheme="minorHAnsi"/>
                <w:kern w:val="2"/>
                <w:sz w:val="22"/>
                <w:szCs w:val="22"/>
                <w:shd w:fill="auto" w:val="clear"/>
                <w:lang w:val="ru-RU" w:eastAsia="en-US" w:bidi="ar-SA"/>
              </w:rPr>
              <w:t xml:space="preserve"> </w:t>
            </w:r>
          </w:p>
          <w:p>
            <w:pPr>
              <w:pStyle w:val="Normal"/>
              <w:widowControl/>
              <w:spacing w:lineRule="auto" w:line="240" w:before="0" w:after="0"/>
              <w:jc w:val="left"/>
              <w:rPr>
                <w:rFonts w:cs="Calibri" w:cstheme="minorHAnsi"/>
              </w:rPr>
            </w:pPr>
            <w:hyperlink r:id="rId2">
              <w:r>
                <w:rPr>
                  <w:rFonts w:eastAsia="Calibri" w:cs="Calibri" w:cstheme="minorHAnsi"/>
                  <w:kern w:val="2"/>
                  <w:sz w:val="22"/>
                  <w:szCs w:val="22"/>
                  <w:shd w:fill="auto" w:val="clear"/>
                  <w:lang w:val="ru-RU" w:eastAsia="en-US" w:bidi="ar-SA"/>
                </w:rPr>
                <w:t>ittourinfo@gmail.com</w:t>
              </w:r>
            </w:hyperlink>
            <w:hyperlink r:id="rId3">
              <w:r>
                <w:rPr>
                  <w:rFonts w:eastAsia="Calibri" w:cs="Calibri" w:cstheme="minorHAnsi"/>
                  <w:kern w:val="2"/>
                  <w:sz w:val="22"/>
                  <w:szCs w:val="22"/>
                  <w:shd w:fill="auto" w:val="clear"/>
                  <w:lang w:val="ru-RU" w:eastAsia="en-US" w:bidi="ar-SA"/>
                </w:rPr>
                <w:t xml:space="preserve"> </w:t>
              </w:r>
            </w:hyperlink>
            <w:r>
              <w:rPr>
                <w:rFonts w:eastAsia="Calibri" w:cs="Calibri" w:cstheme="minorHAnsi"/>
                <w:kern w:val="2"/>
                <w:sz w:val="22"/>
                <w:szCs w:val="22"/>
                <w:shd w:fill="auto" w:val="clear"/>
                <w:lang w:eastAsia="en-US" w:bidi="ar-SA"/>
              </w:rPr>
              <w:t>аб</w:t>
            </w:r>
            <w:r>
              <w:rPr>
                <w:rFonts w:eastAsia="Calibri" w:cs="Calibri" w:cstheme="minorHAnsi"/>
                <w:kern w:val="2"/>
                <w:sz w:val="22"/>
                <w:szCs w:val="22"/>
                <w:lang w:eastAsia="en-US" w:bidi="ar-SA"/>
              </w:rPr>
              <w:t xml:space="preserve">о відправити письмове звернення на адресу: </w:t>
            </w:r>
          </w:p>
          <w:p>
            <w:pPr>
              <w:pStyle w:val="12"/>
              <w:widowControl w:val="false"/>
              <w:tabs>
                <w:tab w:val="clear" w:pos="708"/>
                <w:tab w:val="center" w:pos="709" w:leader="none"/>
                <w:tab w:val="right" w:pos="11079" w:leader="none"/>
              </w:tabs>
              <w:spacing w:before="0" w:after="0"/>
              <w:jc w:val="both"/>
              <w:rPr>
                <w:rFonts w:ascii="Calibri" w:hAnsi="Calibri" w:cs="Calibri" w:asciiTheme="minorHAnsi" w:cstheme="minorHAnsi" w:hAnsiTheme="minorHAnsi"/>
                <w:sz w:val="22"/>
                <w:szCs w:val="22"/>
                <w:lang w:val="uk-UA"/>
              </w:rPr>
            </w:pPr>
            <w:r>
              <w:rPr>
                <w:rFonts w:cs="Calibri" w:ascii="Calibri" w:hAnsi="Calibri" w:asciiTheme="minorHAnsi" w:cstheme="minorHAnsi" w:hAnsiTheme="minorHAnsi"/>
                <w:sz w:val="22"/>
                <w:szCs w:val="22"/>
                <w:lang w:val="uk-UA" w:bidi="ar-SA"/>
              </w:rPr>
              <w:t xml:space="preserve">Також споживач за захистом своїх прав може звернутися </w:t>
            </w:r>
            <w:r>
              <w:rPr>
                <w:rFonts w:cs="Calibri" w:ascii="Calibri" w:hAnsi="Calibri" w:asciiTheme="minorHAnsi" w:cstheme="minorHAnsi" w:hAnsiTheme="minorHAnsi"/>
                <w:color w:val="000000"/>
                <w:sz w:val="22"/>
                <w:szCs w:val="22"/>
                <w:lang w:val="uk-UA" w:bidi="ar-SA"/>
              </w:rPr>
              <w:t xml:space="preserve"> до </w:t>
            </w:r>
            <w:r>
              <w:rPr>
                <w:rFonts w:cs="Calibri" w:ascii="Calibri" w:hAnsi="Calibri" w:asciiTheme="minorHAnsi" w:cstheme="minorHAnsi" w:hAnsiTheme="minorHAnsi"/>
                <w:sz w:val="22"/>
                <w:szCs w:val="22"/>
                <w:lang w:val="uk-UA" w:bidi="ar-SA"/>
              </w:rPr>
              <w:t>Національного Банку України, адреса: вул. Інститутська, 11-б, м. Київ-8, 01601, тел. 0 800 505 240 або до Головного управління Держпродспоживслужби в м. Києві, 03151, м. Київ, вул. Волинська, 12 або до суду.</w:t>
            </w:r>
          </w:p>
          <w:p>
            <w:pPr>
              <w:pStyle w:val="Normal"/>
              <w:widowControl/>
              <w:spacing w:lineRule="auto" w:line="240" w:before="0" w:after="0"/>
              <w:jc w:val="left"/>
              <w:rPr>
                <w:rFonts w:cs="Calibri" w:cstheme="minorHAnsi"/>
              </w:rPr>
            </w:pPr>
            <w:r>
              <w:rPr>
                <w:rFonts w:eastAsia="Calibri" w:cs="Calibri" w:cstheme="minorHAnsi"/>
                <w:kern w:val="2"/>
                <w:sz w:val="22"/>
                <w:szCs w:val="22"/>
                <w:lang w:eastAsia="en-US" w:bidi="ar-SA"/>
              </w:rPr>
            </w:r>
          </w:p>
        </w:tc>
      </w:tr>
      <w:tr>
        <w:trPr/>
        <w:tc>
          <w:tcPr>
            <w:tcW w:w="5523" w:type="dxa"/>
            <w:tcBorders/>
          </w:tcPr>
          <w:p>
            <w:pPr>
              <w:pStyle w:val="Normal"/>
              <w:widowControl/>
              <w:spacing w:lineRule="auto" w:line="240" w:before="0" w:after="0"/>
              <w:jc w:val="left"/>
              <w:rPr>
                <w:rFonts w:cs="Calibri" w:cstheme="minorHAnsi"/>
              </w:rPr>
            </w:pPr>
            <w:r>
              <w:rPr>
                <w:rFonts w:eastAsia="Calibri" w:cs="Calibri" w:cstheme="minorHAnsi"/>
                <w:kern w:val="2"/>
                <w:sz w:val="22"/>
                <w:szCs w:val="22"/>
                <w:lang w:eastAsia="en-US" w:bidi="ar-SA"/>
              </w:rPr>
              <w:t>Реквізити договору доручення (для субагента додаткового реквізити його договору із страховим агентом) або договору про посередницькі послуги з клієнтом; перелік повноважень за договором</w:t>
            </w:r>
          </w:p>
        </w:tc>
        <w:tc>
          <w:tcPr>
            <w:tcW w:w="4064" w:type="dxa"/>
            <w:tcBorders/>
          </w:tcPr>
          <w:p>
            <w:pPr>
              <w:pStyle w:val="Normal"/>
              <w:widowControl/>
              <w:spacing w:lineRule="auto" w:line="240" w:before="0" w:after="0"/>
              <w:jc w:val="left"/>
              <w:rPr>
                <w:rFonts w:cs="Calibri" w:cstheme="minorHAnsi"/>
              </w:rPr>
            </w:pPr>
            <w:r>
              <w:rPr>
                <w:rFonts w:eastAsia="Calibri" w:cs="Calibri" w:cstheme="minorHAnsi"/>
                <w:bCs/>
                <w:kern w:val="2"/>
                <w:sz w:val="22"/>
                <w:szCs w:val="22"/>
                <w:lang w:eastAsia="en-US" w:bidi="ar-SA"/>
              </w:rPr>
              <w:t xml:space="preserve">ПрАТ “ТК “Айті-тур” </w:t>
            </w:r>
            <w:r>
              <w:rPr>
                <w:rFonts w:eastAsia="Calibri" w:cs="Calibri" w:cstheme="minorHAnsi"/>
                <w:bCs/>
                <w:kern w:val="2"/>
                <w:sz w:val="22"/>
                <w:szCs w:val="22"/>
                <w:lang w:eastAsia="en-US" w:bidi="ar-SA"/>
              </w:rPr>
              <w:t>є страхови</w:t>
            </w:r>
            <w:r>
              <w:rPr>
                <w:rFonts w:eastAsia="Calibri" w:cs="Calibri" w:cstheme="minorHAnsi"/>
                <w:bCs/>
                <w:kern w:val="2"/>
                <w:sz w:val="22"/>
                <w:szCs w:val="22"/>
                <w:lang w:eastAsia="en-US" w:bidi="ar-SA"/>
              </w:rPr>
              <w:t>м</w:t>
            </w:r>
            <w:r>
              <w:rPr>
                <w:rFonts w:eastAsia="Calibri" w:cs="Calibri" w:cstheme="minorHAnsi"/>
                <w:bCs/>
                <w:kern w:val="2"/>
                <w:sz w:val="22"/>
                <w:szCs w:val="22"/>
                <w:lang w:eastAsia="en-US" w:bidi="ar-SA"/>
              </w:rPr>
              <w:t xml:space="preserve"> Агентом, д</w:t>
            </w:r>
            <w:r>
              <w:rPr>
                <w:rFonts w:eastAsia="Calibri" w:cs="Calibri" w:cstheme="minorHAnsi"/>
                <w:kern w:val="2"/>
                <w:sz w:val="22"/>
                <w:szCs w:val="22"/>
                <w:lang w:eastAsia="en-US" w:bidi="ar-SA"/>
              </w:rPr>
              <w:t xml:space="preserve">іє від імені та за дорученням ПрАТ «Європейське туристичне страхування». (договір-доручення № </w:t>
            </w:r>
            <w:r>
              <w:rPr>
                <w:rFonts w:eastAsia="Calibri" w:cs="Calibri" w:cstheme="minorHAnsi"/>
                <w:kern w:val="2"/>
                <w:sz w:val="22"/>
                <w:szCs w:val="22"/>
                <w:shd w:fill="auto" w:val="clear"/>
                <w:lang w:val="ru-RU" w:eastAsia="en-US" w:bidi="ar-SA"/>
              </w:rPr>
              <w:t>49/24</w:t>
            </w:r>
            <w:r>
              <w:rPr>
                <w:rFonts w:eastAsia="Calibri" w:cs="Calibri" w:cstheme="minorHAnsi"/>
                <w:kern w:val="2"/>
                <w:sz w:val="22"/>
                <w:szCs w:val="22"/>
                <w:shd w:fill="auto" w:val="clear"/>
                <w:lang w:eastAsia="en-US" w:bidi="ar-SA"/>
              </w:rPr>
              <w:t xml:space="preserve">  від </w:t>
            </w:r>
            <w:r>
              <w:rPr>
                <w:rFonts w:eastAsia="Calibri" w:cs="Calibri" w:cstheme="minorHAnsi"/>
                <w:kern w:val="2"/>
                <w:sz w:val="22"/>
                <w:szCs w:val="22"/>
                <w:shd w:fill="auto" w:val="clear"/>
                <w:lang w:val="ru-RU" w:eastAsia="en-US" w:bidi="ar-SA"/>
              </w:rPr>
              <w:t xml:space="preserve">24.07.2024 </w:t>
            </w:r>
            <w:r>
              <w:rPr>
                <w:rFonts w:eastAsia="Calibri" w:cs="Calibri" w:cstheme="minorHAnsi"/>
                <w:kern w:val="2"/>
                <w:sz w:val="22"/>
                <w:szCs w:val="22"/>
                <w:shd w:fill="auto" w:val="clear"/>
                <w:lang w:eastAsia="en-US" w:bidi="ar-SA"/>
              </w:rPr>
              <w:t>рок</w:t>
            </w:r>
            <w:r>
              <w:rPr>
                <w:rFonts w:eastAsia="Calibri" w:cs="Calibri" w:cstheme="minorHAnsi"/>
                <w:kern w:val="2"/>
                <w:sz w:val="22"/>
                <w:szCs w:val="22"/>
                <w:lang w:eastAsia="en-US" w:bidi="ar-SA"/>
              </w:rPr>
              <w:t xml:space="preserve">у) відповідно до якого надає посередницькі послуги з укладення договорів страхування, в тому числі: </w:t>
            </w:r>
          </w:p>
          <w:p>
            <w:pPr>
              <w:pStyle w:val="Normal"/>
              <w:widowControl/>
              <w:spacing w:lineRule="auto" w:line="240" w:before="0" w:after="0"/>
              <w:jc w:val="left"/>
              <w:rPr>
                <w:rFonts w:cs="Calibri" w:cstheme="minorHAnsi"/>
              </w:rPr>
            </w:pPr>
            <w:r>
              <w:rPr>
                <w:rFonts w:eastAsia="Calibri" w:cs="Calibri" w:cstheme="minorHAnsi"/>
                <w:kern w:val="2"/>
                <w:sz w:val="22"/>
                <w:szCs w:val="22"/>
                <w:lang w:eastAsia="en-US" w:bidi="ar-SA"/>
              </w:rPr>
              <w:t xml:space="preserve">- сприяє та/або оформлює  електронні договори страхування; </w:t>
            </w:r>
          </w:p>
          <w:p>
            <w:pPr>
              <w:pStyle w:val="Normal"/>
              <w:widowControl/>
              <w:spacing w:lineRule="auto" w:line="240" w:before="0" w:after="0"/>
              <w:jc w:val="left"/>
              <w:rPr>
                <w:rFonts w:cs="Calibri" w:cstheme="minorHAnsi"/>
              </w:rPr>
            </w:pPr>
            <w:r>
              <w:rPr>
                <w:rFonts w:eastAsia="Calibri" w:cs="Calibri" w:cstheme="minorHAnsi"/>
                <w:kern w:val="2"/>
                <w:sz w:val="22"/>
                <w:szCs w:val="22"/>
                <w:lang w:eastAsia="en-US" w:bidi="ar-SA"/>
              </w:rPr>
              <w:t xml:space="preserve">- проводить роз'яснювальну та консультаційну роботу серед споживачів страхових послуг; </w:t>
            </w:r>
          </w:p>
          <w:p>
            <w:pPr>
              <w:pStyle w:val="Normal"/>
              <w:widowControl/>
              <w:spacing w:lineRule="auto" w:line="240" w:before="0" w:after="0"/>
              <w:jc w:val="left"/>
              <w:rPr>
                <w:rFonts w:cs="Calibri" w:cstheme="minorHAnsi"/>
              </w:rPr>
            </w:pPr>
            <w:r>
              <w:rPr>
                <w:rFonts w:eastAsia="Calibri" w:cs="Calibri" w:cstheme="minorHAnsi"/>
                <w:kern w:val="2"/>
                <w:sz w:val="22"/>
                <w:szCs w:val="22"/>
                <w:lang w:eastAsia="en-US" w:bidi="ar-SA"/>
              </w:rPr>
              <w:t xml:space="preserve">- рекламує, пропонує страхові послуги; </w:t>
            </w:r>
          </w:p>
          <w:p>
            <w:pPr>
              <w:pStyle w:val="Normal"/>
              <w:widowControl/>
              <w:spacing w:lineRule="auto" w:line="240" w:before="0" w:after="0"/>
              <w:jc w:val="left"/>
              <w:rPr>
                <w:rFonts w:cs="Calibri" w:cstheme="minorHAnsi"/>
              </w:rPr>
            </w:pPr>
            <w:r>
              <w:rPr>
                <w:rFonts w:eastAsia="Calibri" w:cs="Calibri" w:cstheme="minorHAnsi"/>
                <w:kern w:val="2"/>
                <w:sz w:val="22"/>
                <w:szCs w:val="22"/>
                <w:lang w:eastAsia="en-US" w:bidi="ar-SA"/>
              </w:rPr>
              <w:t>- отримує страхові премії;</w:t>
            </w:r>
          </w:p>
          <w:p>
            <w:pPr>
              <w:pStyle w:val="Normal"/>
              <w:widowControl/>
              <w:spacing w:lineRule="auto" w:line="240" w:before="0" w:after="0"/>
              <w:jc w:val="left"/>
              <w:rPr>
                <w:rFonts w:cs="Calibri" w:cstheme="minorHAnsi"/>
              </w:rPr>
            </w:pPr>
            <w:r>
              <w:rPr>
                <w:rFonts w:eastAsia="Calibri" w:cs="Calibri" w:cstheme="minorHAnsi"/>
                <w:kern w:val="2"/>
                <w:sz w:val="22"/>
                <w:szCs w:val="22"/>
                <w:lang w:eastAsia="en-US" w:bidi="ar-SA"/>
              </w:rPr>
              <w:t>- надає та роз’яснює  потенційним клієнтам інформацію передбачену умовами ст.87, ст. 88 Закону України «Про страхування» №1909-IX  (перед укладанням договорів страхування).</w:t>
            </w:r>
          </w:p>
        </w:tc>
      </w:tr>
      <w:tr>
        <w:trPr/>
        <w:tc>
          <w:tcPr>
            <w:tcW w:w="5523" w:type="dxa"/>
            <w:tcBorders/>
          </w:tcPr>
          <w:p>
            <w:pPr>
              <w:pStyle w:val="Normal"/>
              <w:widowControl/>
              <w:spacing w:lineRule="auto" w:line="240" w:before="0" w:after="0"/>
              <w:jc w:val="left"/>
              <w:rPr>
                <w:rFonts w:cs="Calibri" w:cstheme="minorHAnsi"/>
              </w:rPr>
            </w:pPr>
            <w:r>
              <w:rPr>
                <w:rFonts w:eastAsia="Calibri" w:cs="Calibri" w:cstheme="minorHAnsi"/>
                <w:kern w:val="2"/>
                <w:sz w:val="22"/>
                <w:szCs w:val="22"/>
                <w:lang w:eastAsia="en-US" w:bidi="ar-SA"/>
              </w:rPr>
              <w:t>Номер запису в Реєстрі посередників, сторінку в мережі Інтернет з посиланням на Реєстр посередників для перевірки факту його реєстрації;</w:t>
            </w:r>
          </w:p>
        </w:tc>
        <w:tc>
          <w:tcPr>
            <w:tcW w:w="4064" w:type="dxa"/>
            <w:tcBorders/>
          </w:tcPr>
          <w:p>
            <w:pPr>
              <w:pStyle w:val="Normal"/>
              <w:widowControl/>
              <w:spacing w:lineRule="auto" w:line="240" w:before="0" w:after="0"/>
              <w:jc w:val="left"/>
              <w:rPr>
                <w:rFonts w:ascii="Calibri" w:hAnsi="Calibri" w:eastAsia="Calibri" w:cs="Calibri" w:cstheme="minorHAnsi"/>
                <w:kern w:val="2"/>
                <w:sz w:val="22"/>
                <w:szCs w:val="22"/>
                <w:highlight w:val="none"/>
                <w:shd w:fill="auto" w:val="clear"/>
                <w:lang w:eastAsia="en-US" w:bidi="ar-SA"/>
              </w:rPr>
            </w:pPr>
            <w:r>
              <w:rPr>
                <w:rFonts w:eastAsia="Calibri" w:cs="Calibri" w:cstheme="minorHAnsi"/>
                <w:kern w:val="2"/>
                <w:sz w:val="22"/>
                <w:szCs w:val="22"/>
                <w:shd w:fill="auto" w:val="clear"/>
                <w:lang w:eastAsia="en-US" w:bidi="ar-SA"/>
              </w:rPr>
              <w:t xml:space="preserve">Номер запису в Реєстрі посередників  № №00004832 від </w:t>
            </w:r>
            <w:r>
              <w:rPr>
                <w:rFonts w:eastAsia="Calibri" w:cs="Calibri" w:cstheme="minorHAnsi"/>
                <w:kern w:val="2"/>
                <w:sz w:val="22"/>
                <w:szCs w:val="22"/>
                <w:shd w:fill="auto" w:val="clear"/>
                <w:lang w:val="ru-RU" w:eastAsia="en-US" w:bidi="ar-SA"/>
              </w:rPr>
              <w:t xml:space="preserve">21.03. 2025 </w:t>
            </w:r>
            <w:r>
              <w:rPr>
                <w:rFonts w:eastAsia="Calibri" w:cs="Calibri" w:cstheme="minorHAnsi"/>
                <w:kern w:val="2"/>
                <w:sz w:val="22"/>
                <w:szCs w:val="22"/>
                <w:shd w:fill="auto" w:val="clear"/>
                <w:lang w:eastAsia="en-US" w:bidi="ar-SA"/>
              </w:rPr>
              <w:t xml:space="preserve">року </w:t>
            </w:r>
          </w:p>
          <w:p>
            <w:pPr>
              <w:pStyle w:val="Normal"/>
              <w:spacing w:before="0" w:after="160"/>
              <w:rPr>
                <w:rFonts w:cs="Calibri" w:cstheme="minorHAnsi"/>
              </w:rPr>
            </w:pPr>
            <w:r>
              <w:rPr/>
            </w:r>
          </w:p>
        </w:tc>
      </w:tr>
      <w:tr>
        <w:trPr/>
        <w:tc>
          <w:tcPr>
            <w:tcW w:w="5523" w:type="dxa"/>
            <w:tcBorders/>
          </w:tcPr>
          <w:p>
            <w:pPr>
              <w:pStyle w:val="Normal"/>
              <w:widowControl/>
              <w:spacing w:lineRule="auto" w:line="240" w:before="0" w:after="0"/>
              <w:jc w:val="left"/>
              <w:rPr>
                <w:rFonts w:cs="Calibri" w:cstheme="minorHAnsi"/>
              </w:rPr>
            </w:pPr>
            <w:r>
              <w:rPr>
                <w:rFonts w:eastAsia="Calibri" w:cs="Calibri" w:cstheme="minorHAnsi"/>
                <w:kern w:val="2"/>
                <w:sz w:val="22"/>
                <w:szCs w:val="22"/>
                <w:lang w:eastAsia="en-US" w:bidi="ar-SA"/>
              </w:rPr>
              <w:t>Інформація про можливість надання індивідуальної консультації щодо умов страхового продукту та рекомендації, який страховий продукт максимально відповідатиме вимогам і потребам клієнта у страхуванні;</w:t>
            </w:r>
          </w:p>
        </w:tc>
        <w:tc>
          <w:tcPr>
            <w:tcW w:w="4064" w:type="dxa"/>
            <w:tcBorders/>
          </w:tcPr>
          <w:p>
            <w:pPr>
              <w:pStyle w:val="Normal"/>
              <w:widowControl/>
              <w:spacing w:lineRule="auto" w:line="240" w:before="0" w:after="0"/>
              <w:jc w:val="left"/>
              <w:rPr>
                <w:rFonts w:cs="Calibri" w:cstheme="minorHAnsi"/>
              </w:rPr>
            </w:pPr>
            <w:r>
              <w:rPr>
                <w:rFonts w:eastAsia="Calibri" w:cs="Calibri" w:cstheme="minorHAnsi"/>
                <w:kern w:val="2"/>
                <w:sz w:val="22"/>
                <w:szCs w:val="22"/>
                <w:lang w:eastAsia="en-US" w:bidi="ar-SA"/>
              </w:rPr>
              <w:t>Для отримання консультації Ви може звернутися за телефон</w:t>
            </w:r>
            <w:r>
              <w:rPr>
                <w:rFonts w:eastAsia="Calibri" w:cs="Calibri" w:cstheme="minorHAnsi"/>
                <w:kern w:val="2"/>
                <w:sz w:val="22"/>
                <w:szCs w:val="22"/>
                <w:shd w:fill="auto" w:val="clear"/>
                <w:lang w:eastAsia="en-US" w:bidi="ar-SA"/>
              </w:rPr>
              <w:t>ом 097 800 41 41</w:t>
            </w:r>
            <w:r>
              <w:rPr>
                <w:rFonts w:eastAsia="Calibri" w:cs="Calibri" w:cstheme="minorHAnsi"/>
                <w:kern w:val="2"/>
                <w:sz w:val="22"/>
                <w:szCs w:val="22"/>
                <w:lang w:eastAsia="en-US" w:bidi="ar-SA"/>
              </w:rPr>
              <w:t xml:space="preserve"> або звернутися на електронну адресу</w:t>
            </w:r>
            <w:r>
              <w:rPr>
                <w:rFonts w:eastAsia="Calibri" w:cs="Calibri" w:cstheme="minorHAnsi"/>
                <w:kern w:val="2"/>
                <w:sz w:val="22"/>
                <w:szCs w:val="22"/>
                <w:highlight w:val="yellow"/>
                <w:lang w:eastAsia="en-US" w:bidi="ar-SA"/>
              </w:rPr>
              <w:t xml:space="preserve"> </w:t>
            </w:r>
            <w:hyperlink r:id="rId4">
              <w:r>
                <w:rPr>
                  <w:rFonts w:eastAsia="Calibri" w:cs="Calibri" w:cstheme="minorHAnsi"/>
                  <w:kern w:val="2"/>
                  <w:sz w:val="22"/>
                  <w:szCs w:val="22"/>
                  <w:shd w:fill="auto" w:val="clear"/>
                  <w:lang w:val="ru-RU" w:eastAsia="en-US" w:bidi="ar-SA"/>
                </w:rPr>
                <w:t>ittourinfo@gmail.com</w:t>
              </w:r>
            </w:hyperlink>
          </w:p>
          <w:p>
            <w:pPr>
              <w:pStyle w:val="Normal"/>
              <w:widowControl/>
              <w:spacing w:lineRule="auto" w:line="240" w:before="0" w:after="0"/>
              <w:jc w:val="left"/>
              <w:rPr>
                <w:rFonts w:cs="Calibri" w:cstheme="minorHAnsi"/>
              </w:rPr>
            </w:pPr>
            <w:r>
              <w:rPr>
                <w:rFonts w:eastAsia="Calibri" w:cs="Calibri" w:cstheme="minorHAnsi"/>
                <w:kern w:val="2"/>
                <w:sz w:val="22"/>
                <w:szCs w:val="22"/>
                <w:lang w:eastAsia="en-US" w:bidi="ar-SA"/>
              </w:rPr>
              <w:t>Також, клієнт може порівняти перелік ризиків в пакетах страхування за посиланням:</w:t>
            </w:r>
          </w:p>
          <w:p>
            <w:pPr>
              <w:pStyle w:val="Normal"/>
              <w:widowControl/>
              <w:spacing w:lineRule="auto" w:line="240" w:before="0" w:after="0"/>
              <w:jc w:val="left"/>
              <w:rPr>
                <w:rFonts w:cs="Calibri" w:cstheme="minorHAnsi"/>
              </w:rPr>
            </w:pPr>
            <w:r>
              <w:rPr>
                <w:rFonts w:eastAsia="Calibri" w:cs="Calibri" w:cstheme="minorHAnsi"/>
                <w:kern w:val="2"/>
                <w:sz w:val="22"/>
                <w:szCs w:val="22"/>
                <w:lang w:eastAsia="en-US" w:bidi="ar-SA"/>
              </w:rPr>
              <w:t xml:space="preserve">Для подорожей за кордон України  </w:t>
            </w:r>
            <w:hyperlink r:id="rId5">
              <w:r>
                <w:rPr>
                  <w:rFonts w:eastAsia="Calibri" w:cs="Calibri" w:cstheme="minorHAnsi"/>
                  <w:kern w:val="2"/>
                  <w:sz w:val="22"/>
                  <w:szCs w:val="22"/>
                  <w:lang w:eastAsia="en-US" w:bidi="ar-SA"/>
                </w:rPr>
                <w:t>https://eurotravelins.com.ua/upload/oferti/EuroAgent/KM/za_kordon_V2S/Perelik_rizikiv_paketi_KM.pdf</w:t>
              </w:r>
            </w:hyperlink>
            <w:r>
              <w:rPr>
                <w:rFonts w:eastAsia="Calibri" w:cs="Calibri" w:cstheme="minorHAnsi"/>
                <w:kern w:val="2"/>
                <w:sz w:val="22"/>
                <w:szCs w:val="22"/>
                <w:lang w:eastAsia="en-US" w:bidi="ar-SA"/>
              </w:rPr>
              <w:t xml:space="preserve"> </w:t>
            </w:r>
          </w:p>
          <w:p>
            <w:pPr>
              <w:pStyle w:val="Normal"/>
              <w:widowControl/>
              <w:spacing w:lineRule="auto" w:line="240" w:before="0" w:after="0"/>
              <w:jc w:val="left"/>
              <w:rPr>
                <w:rFonts w:cs="Calibri" w:cstheme="minorHAnsi"/>
              </w:rPr>
            </w:pPr>
            <w:r>
              <w:rPr>
                <w:rFonts w:eastAsia="Calibri" w:cs="Calibri" w:cstheme="minorHAnsi"/>
                <w:kern w:val="2"/>
                <w:sz w:val="22"/>
                <w:szCs w:val="22"/>
                <w:lang w:eastAsia="en-US" w:bidi="ar-SA"/>
              </w:rPr>
              <w:t xml:space="preserve">Для подорожей Україною </w:t>
            </w:r>
          </w:p>
          <w:p>
            <w:pPr>
              <w:pStyle w:val="Normal"/>
              <w:widowControl/>
              <w:spacing w:lineRule="auto" w:line="240" w:before="0" w:after="0"/>
              <w:jc w:val="left"/>
              <w:rPr>
                <w:rFonts w:cs="Calibri" w:cstheme="minorHAnsi"/>
              </w:rPr>
            </w:pPr>
            <w:hyperlink r:id="rId6">
              <w:r>
                <w:rPr>
                  <w:rFonts w:eastAsia="Calibri" w:cs="Calibri" w:cstheme="minorHAnsi"/>
                  <w:kern w:val="2"/>
                  <w:sz w:val="22"/>
                  <w:szCs w:val="22"/>
                  <w:lang w:eastAsia="en-US" w:bidi="ar-SA"/>
                </w:rPr>
                <w:t>https://eurotravelins.com.ua/upload/oferti/EuroAgent/Domestic/Perelik_rizikiv_KMD_paketi.pdf</w:t>
              </w:r>
            </w:hyperlink>
            <w:r>
              <w:rPr>
                <w:rFonts w:eastAsia="Calibri" w:cs="Calibri" w:cstheme="minorHAnsi"/>
                <w:kern w:val="2"/>
                <w:sz w:val="22"/>
                <w:szCs w:val="22"/>
                <w:lang w:eastAsia="en-US" w:bidi="ar-SA"/>
              </w:rPr>
              <w:t xml:space="preserve"> </w:t>
            </w:r>
          </w:p>
        </w:tc>
      </w:tr>
      <w:tr>
        <w:trPr/>
        <w:tc>
          <w:tcPr>
            <w:tcW w:w="5523" w:type="dxa"/>
            <w:tcBorders/>
          </w:tcPr>
          <w:p>
            <w:pPr>
              <w:pStyle w:val="Normal"/>
              <w:widowControl/>
              <w:spacing w:lineRule="auto" w:line="240" w:before="0" w:after="0"/>
              <w:jc w:val="left"/>
              <w:rPr>
                <w:rFonts w:cs="Calibri" w:cstheme="minorHAnsi"/>
              </w:rPr>
            </w:pPr>
            <w:r>
              <w:rPr>
                <w:rFonts w:eastAsia="Calibri" w:cs="Calibri" w:cstheme="minorHAnsi"/>
                <w:kern w:val="2"/>
                <w:sz w:val="22"/>
                <w:szCs w:val="22"/>
                <w:lang w:eastAsia="en-US" w:bidi="ar-SA"/>
              </w:rPr>
              <w:t>Інформація про найменування, місцезнаходження страховика, страхові продукти якого він реалізує, перелік послуг, що надаються такими страховиками, класи страхування, сторінку в мережі Інтернет з посиланням на Реєстр;</w:t>
            </w:r>
          </w:p>
        </w:tc>
        <w:tc>
          <w:tcPr>
            <w:tcW w:w="4064" w:type="dxa"/>
            <w:tcBorders/>
          </w:tcPr>
          <w:p>
            <w:pPr>
              <w:pStyle w:val="Normal"/>
              <w:widowControl/>
              <w:spacing w:lineRule="auto" w:line="240" w:before="0" w:after="0"/>
              <w:jc w:val="left"/>
              <w:rPr>
                <w:rFonts w:cs="Calibri" w:cstheme="minorHAnsi"/>
              </w:rPr>
            </w:pPr>
            <w:r>
              <w:rPr>
                <w:rFonts w:eastAsia="Calibri" w:cs="Calibri" w:cstheme="minorHAnsi"/>
                <w:kern w:val="2"/>
                <w:sz w:val="22"/>
                <w:szCs w:val="22"/>
                <w:lang w:eastAsia="en-US" w:bidi="ar-SA"/>
              </w:rPr>
              <w:t>ПрАТ “ТК “Айті-тур”</w:t>
            </w:r>
            <w:r>
              <w:rPr>
                <w:rFonts w:eastAsia="Calibri" w:cs="Calibri" w:cstheme="minorHAnsi"/>
                <w:kern w:val="2"/>
                <w:sz w:val="22"/>
                <w:szCs w:val="22"/>
                <w:lang w:eastAsia="en-US" w:bidi="ar-SA"/>
              </w:rPr>
              <w:t>реалізує страхові продукти Приватного акціонерного товариства «Європейське туристичне страхування» (ЄДРПОУ 34692526, місцезнаходження: м. Київ, вул. Спаська, 5, оф.15). а саме:</w:t>
            </w:r>
          </w:p>
          <w:p>
            <w:pPr>
              <w:pStyle w:val="Normal"/>
              <w:widowControl/>
              <w:spacing w:lineRule="auto" w:line="240" w:before="0" w:after="0"/>
              <w:jc w:val="left"/>
              <w:rPr>
                <w:rFonts w:cs="Calibri" w:cstheme="minorHAnsi"/>
              </w:rPr>
            </w:pPr>
            <w:r>
              <w:rPr>
                <w:rFonts w:eastAsia="Calibri" w:cs="Calibri" w:cstheme="minorHAnsi"/>
                <w:kern w:val="2"/>
                <w:sz w:val="22"/>
                <w:szCs w:val="22"/>
                <w:lang w:eastAsia="en-US" w:bidi="ar-SA"/>
              </w:rPr>
              <w:t>Туристичне  страхування для громадян України, подорожуючих територією Україні, договори по якому укладаються на сайті Страховика та на сайтах партнерів Страховика «В2С продажі» (з застосуванням пакетів страхування)» за класом 1, 18, 7, 16</w:t>
            </w:r>
          </w:p>
          <w:p>
            <w:pPr>
              <w:pStyle w:val="Normal"/>
              <w:widowControl/>
              <w:spacing w:lineRule="auto" w:line="240" w:before="0" w:after="0"/>
              <w:jc w:val="left"/>
              <w:rPr>
                <w:rFonts w:cs="Calibri" w:cstheme="minorHAnsi"/>
              </w:rPr>
            </w:pPr>
            <w:r>
              <w:rPr>
                <w:rFonts w:eastAsia="Calibri" w:cs="Calibri" w:cstheme="minorHAnsi"/>
                <w:kern w:val="2"/>
                <w:sz w:val="22"/>
                <w:szCs w:val="22"/>
                <w:lang w:eastAsia="en-US" w:bidi="ar-SA"/>
              </w:rPr>
              <w:t>«Туристичне страхування, виїжджаючих за межі України, договори по якому укладаються на сайті Страховика та на сайтах партнерів Страховика (крім Polis.ua) «В2С продажі» (з застосуванням пакетів страхування)»  за класами 1, 18, 7, 16</w:t>
            </w:r>
          </w:p>
          <w:p>
            <w:pPr>
              <w:pStyle w:val="Normal"/>
              <w:widowControl/>
              <w:spacing w:lineRule="auto" w:line="240" w:before="0" w:after="0"/>
              <w:jc w:val="left"/>
              <w:rPr>
                <w:rFonts w:cs="Calibri" w:cstheme="minorHAnsi"/>
              </w:rPr>
            </w:pPr>
            <w:r>
              <w:rPr>
                <w:rFonts w:eastAsia="Calibri" w:cs="Calibri" w:cstheme="minorHAnsi"/>
                <w:kern w:val="2"/>
                <w:sz w:val="22"/>
                <w:szCs w:val="22"/>
                <w:lang w:eastAsia="en-US" w:bidi="ar-SA"/>
              </w:rPr>
            </w:r>
          </w:p>
          <w:p>
            <w:pPr>
              <w:pStyle w:val="Normal"/>
              <w:widowControl/>
              <w:spacing w:lineRule="auto" w:line="240" w:before="0" w:after="0"/>
              <w:jc w:val="left"/>
              <w:rPr>
                <w:rFonts w:cs="Calibri" w:cstheme="minorHAnsi"/>
              </w:rPr>
            </w:pPr>
            <w:r>
              <w:rPr>
                <w:rFonts w:eastAsia="Calibri" w:cs="Calibri" w:cstheme="minorHAnsi"/>
                <w:kern w:val="2"/>
                <w:sz w:val="22"/>
                <w:szCs w:val="22"/>
                <w:lang w:eastAsia="en-US" w:bidi="ar-SA"/>
              </w:rPr>
              <w:t xml:space="preserve">Посилання на Реєстр страхових посередників </w:t>
            </w:r>
            <w:hyperlink r:id="rId7">
              <w:r>
                <w:rPr>
                  <w:rFonts w:eastAsia="Calibri" w:cs="Calibri" w:cstheme="minorHAnsi"/>
                  <w:kern w:val="2"/>
                  <w:sz w:val="22"/>
                  <w:szCs w:val="22"/>
                  <w:lang w:eastAsia="en-US" w:bidi="ar-SA"/>
                </w:rPr>
                <w:t>https://kis.bank.gov.ua/search-fu</w:t>
              </w:r>
            </w:hyperlink>
            <w:r>
              <w:rPr>
                <w:rFonts w:eastAsia="Calibri" w:cs="Calibri" w:cstheme="minorHAnsi"/>
                <w:kern w:val="2"/>
                <w:sz w:val="22"/>
                <w:szCs w:val="22"/>
                <w:lang w:eastAsia="en-US" w:bidi="ar-SA"/>
              </w:rPr>
              <w:t xml:space="preserve"> </w:t>
            </w:r>
          </w:p>
          <w:p>
            <w:pPr>
              <w:pStyle w:val="Normal"/>
              <w:widowControl/>
              <w:spacing w:lineRule="auto" w:line="240" w:before="0" w:after="0"/>
              <w:jc w:val="left"/>
              <w:rPr>
                <w:rFonts w:cs="Calibri" w:cstheme="minorHAnsi"/>
                <w:lang w:val="ru-RU"/>
              </w:rPr>
            </w:pPr>
            <w:r>
              <w:rPr>
                <w:rFonts w:eastAsia="Calibri" w:cs="Calibri" w:cstheme="minorHAnsi"/>
                <w:b/>
                <w:bCs/>
                <w:kern w:val="2"/>
                <w:sz w:val="22"/>
                <w:szCs w:val="22"/>
                <w:lang w:eastAsia="en-US" w:bidi="ar-SA"/>
              </w:rPr>
              <w:t>З інформацією про Страховика</w:t>
            </w:r>
            <w:r>
              <w:rPr>
                <w:rFonts w:eastAsia="Calibri" w:cs="Calibri" w:cstheme="minorHAnsi"/>
                <w:kern w:val="2"/>
                <w:sz w:val="22"/>
                <w:szCs w:val="22"/>
                <w:lang w:eastAsia="en-US" w:bidi="ar-SA"/>
              </w:rPr>
              <w:t xml:space="preserve"> можна ознайомитися за посиланням  </w:t>
            </w:r>
            <w:r>
              <w:rPr>
                <w:rFonts w:eastAsia="Calibri"/>
                <w:kern w:val="0"/>
                <w:sz w:val="22"/>
                <w:szCs w:val="22"/>
                <w:lang w:val="ru-RU" w:eastAsia="en-US" w:bidi="ar-SA"/>
                <w14:ligatures w14:val="none"/>
              </w:rPr>
              <w:t xml:space="preserve"> </w:t>
            </w:r>
            <w:hyperlink r:id="rId8">
              <w:r>
                <w:rPr>
                  <w:rFonts w:eastAsia="Calibri" w:cs="Calibri" w:cstheme="minorHAnsi"/>
                  <w:kern w:val="2"/>
                  <w:sz w:val="22"/>
                  <w:szCs w:val="22"/>
                  <w:lang w:eastAsia="en-US" w:bidi="ar-SA"/>
                </w:rPr>
                <w:t>https://eurotravelins.com.ua/ua/publichna-informacija/informacija-vidpovidno-do-zu-pro-finansovi-poslugi/translate-to-ukrainian-raskrytie-informacii-o-struktur/</w:t>
              </w:r>
            </w:hyperlink>
            <w:r>
              <w:rPr>
                <w:rFonts w:eastAsia="Calibri" w:cs="Calibri" w:cstheme="minorHAnsi"/>
                <w:kern w:val="2"/>
                <w:sz w:val="22"/>
                <w:szCs w:val="22"/>
                <w:lang w:val="ru-RU" w:eastAsia="en-US" w:bidi="ar-SA"/>
              </w:rPr>
              <w:t xml:space="preserve"> </w:t>
            </w:r>
          </w:p>
          <w:p>
            <w:pPr>
              <w:pStyle w:val="Normal"/>
              <w:widowControl/>
              <w:spacing w:lineRule="auto" w:line="240" w:before="0" w:after="0"/>
              <w:jc w:val="left"/>
              <w:rPr>
                <w:rFonts w:cs="Calibri" w:cstheme="minorHAnsi"/>
                <w:b/>
                <w:b/>
                <w:bCs/>
                <w:lang w:val="ru-RU"/>
              </w:rPr>
            </w:pPr>
            <w:r>
              <w:rPr>
                <w:rFonts w:eastAsia="Calibri" w:cs="Calibri" w:cstheme="minorHAnsi"/>
                <w:b/>
                <w:bCs/>
                <w:kern w:val="2"/>
                <w:sz w:val="22"/>
                <w:szCs w:val="22"/>
                <w:lang w:eastAsia="en-US" w:bidi="ar-SA"/>
              </w:rPr>
              <w:t>Загальні умови страхового продукту:</w:t>
            </w:r>
          </w:p>
          <w:p>
            <w:pPr>
              <w:pStyle w:val="Normal"/>
              <w:widowControl/>
              <w:spacing w:lineRule="auto" w:line="240" w:before="0" w:after="0"/>
              <w:jc w:val="left"/>
              <w:rPr>
                <w:rFonts w:cs="Calibri" w:cstheme="minorHAnsi"/>
                <w:lang w:val="ru-RU"/>
              </w:rPr>
            </w:pPr>
            <w:r>
              <w:rPr>
                <w:rFonts w:eastAsia="Calibri" w:cs="Calibri" w:cstheme="minorHAnsi"/>
                <w:kern w:val="2"/>
                <w:sz w:val="22"/>
                <w:szCs w:val="22"/>
                <w:u w:val="single"/>
                <w:lang w:eastAsia="en-US" w:bidi="ar-SA"/>
              </w:rPr>
              <w:t>Туристичне страхування, виїжджаючих за межі України за посиланням</w:t>
            </w:r>
            <w:r>
              <w:rPr>
                <w:rFonts w:eastAsia="Calibri" w:cs="Calibri" w:cstheme="minorHAnsi"/>
                <w:kern w:val="2"/>
                <w:sz w:val="22"/>
                <w:szCs w:val="22"/>
                <w:lang w:eastAsia="en-US" w:bidi="ar-SA"/>
              </w:rPr>
              <w:t xml:space="preserve">: </w:t>
            </w:r>
            <w:hyperlink r:id="rId9">
              <w:r>
                <w:rPr>
                  <w:rFonts w:eastAsia="Calibri" w:cs="Calibri" w:cstheme="minorHAnsi"/>
                  <w:kern w:val="2"/>
                  <w:sz w:val="22"/>
                  <w:szCs w:val="22"/>
                  <w:lang w:eastAsia="en-US" w:bidi="ar-SA"/>
                </w:rPr>
                <w:t>https://eurotravelins.com.ua/upload/oferti/EuroAgent/KM/za_kordon_V2S/ZUSP_Paketne_KM1.pdf</w:t>
              </w:r>
            </w:hyperlink>
            <w:r>
              <w:rPr>
                <w:rFonts w:eastAsia="Calibri" w:cs="Calibri" w:cstheme="minorHAnsi"/>
                <w:kern w:val="2"/>
                <w:sz w:val="22"/>
                <w:szCs w:val="22"/>
                <w:lang w:eastAsia="en-US" w:bidi="ar-SA"/>
              </w:rPr>
              <w:t xml:space="preserve"> </w:t>
            </w:r>
          </w:p>
          <w:p>
            <w:pPr>
              <w:pStyle w:val="Normal"/>
              <w:widowControl/>
              <w:spacing w:lineRule="auto" w:line="240" w:before="0" w:after="0"/>
              <w:jc w:val="left"/>
              <w:rPr>
                <w:rFonts w:cs="Calibri" w:cstheme="minorHAnsi"/>
              </w:rPr>
            </w:pPr>
            <w:r>
              <w:rPr>
                <w:rFonts w:eastAsia="Calibri" w:cs="Calibri" w:cstheme="minorHAnsi"/>
                <w:kern w:val="2"/>
                <w:sz w:val="22"/>
                <w:szCs w:val="22"/>
                <w:u w:val="single"/>
                <w:lang w:eastAsia="en-US" w:bidi="ar-SA"/>
              </w:rPr>
              <w:t>Туристичне страхування для громадян України, подорожуючих територією Україні за посиланням</w:t>
            </w:r>
            <w:r>
              <w:rPr>
                <w:rFonts w:eastAsia="Calibri" w:cs="Calibri" w:cstheme="minorHAnsi"/>
                <w:kern w:val="2"/>
                <w:sz w:val="22"/>
                <w:szCs w:val="22"/>
                <w:lang w:eastAsia="en-US" w:bidi="ar-SA"/>
              </w:rPr>
              <w:t xml:space="preserve">: </w:t>
            </w:r>
            <w:hyperlink r:id="rId10">
              <w:r>
                <w:rPr>
                  <w:rFonts w:eastAsia="Calibri" w:cs="Calibri" w:cstheme="minorHAnsi"/>
                  <w:kern w:val="2"/>
                  <w:sz w:val="22"/>
                  <w:szCs w:val="22"/>
                  <w:lang w:eastAsia="en-US" w:bidi="ar-SA"/>
                </w:rPr>
                <w:t>https://eurotravelins.com.ua/upload/oferti/EuroAgent/kmd/1/ZUSP_Paketne_KMD.pdf</w:t>
              </w:r>
            </w:hyperlink>
            <w:r>
              <w:rPr>
                <w:rFonts w:eastAsia="Calibri" w:cs="Calibri" w:cstheme="minorHAnsi"/>
                <w:kern w:val="2"/>
                <w:sz w:val="22"/>
                <w:szCs w:val="22"/>
                <w:lang w:eastAsia="en-US" w:bidi="ar-SA"/>
              </w:rPr>
              <w:t xml:space="preserve"> </w:t>
            </w:r>
          </w:p>
          <w:p>
            <w:pPr>
              <w:pStyle w:val="Normal"/>
              <w:widowControl/>
              <w:spacing w:lineRule="auto" w:line="240" w:before="0" w:after="0"/>
              <w:jc w:val="left"/>
              <w:rPr>
                <w:rFonts w:cs="Calibri" w:cstheme="minorHAnsi"/>
                <w:b/>
                <w:b/>
                <w:bCs/>
              </w:rPr>
            </w:pPr>
            <w:r>
              <w:rPr>
                <w:rFonts w:eastAsia="Calibri" w:cs="Calibri" w:cstheme="minorHAnsi"/>
                <w:b/>
                <w:bCs/>
                <w:kern w:val="2"/>
                <w:sz w:val="22"/>
                <w:szCs w:val="22"/>
                <w:lang w:eastAsia="en-US" w:bidi="ar-SA"/>
              </w:rPr>
              <w:t>Інформаційний документ про страховий продукт:</w:t>
            </w:r>
          </w:p>
          <w:p>
            <w:pPr>
              <w:pStyle w:val="Normal"/>
              <w:widowControl/>
              <w:spacing w:lineRule="auto" w:line="240" w:before="0" w:after="0"/>
              <w:jc w:val="left"/>
              <w:rPr>
                <w:rFonts w:cs="Calibri" w:cstheme="minorHAnsi"/>
              </w:rPr>
            </w:pPr>
            <w:r>
              <w:rPr>
                <w:rFonts w:eastAsia="Calibri" w:cs="Calibri" w:cstheme="minorHAnsi"/>
                <w:kern w:val="2"/>
                <w:sz w:val="22"/>
                <w:szCs w:val="22"/>
                <w:u w:val="single"/>
                <w:lang w:eastAsia="en-US" w:bidi="ar-SA"/>
              </w:rPr>
              <w:t>Виїжджаючих за межі України за посиланням:</w:t>
            </w:r>
            <w:r>
              <w:rPr>
                <w:rFonts w:eastAsia="Calibri" w:cs="Calibri" w:cstheme="minorHAnsi"/>
                <w:kern w:val="2"/>
                <w:sz w:val="22"/>
                <w:szCs w:val="22"/>
                <w:lang w:eastAsia="en-US" w:bidi="ar-SA"/>
              </w:rPr>
              <w:t xml:space="preserve"> </w:t>
            </w:r>
            <w:hyperlink r:id="rId11">
              <w:r>
                <w:rPr>
                  <w:rFonts w:eastAsia="Calibri" w:cs="Calibri" w:cstheme="minorHAnsi"/>
                  <w:kern w:val="2"/>
                  <w:sz w:val="22"/>
                  <w:szCs w:val="22"/>
                  <w:lang w:eastAsia="en-US" w:bidi="ar-SA"/>
                </w:rPr>
                <w:t>https://eurotravelins.com.ua/fileadmin/IDSSP_Paketne_strakhuvannja_KM_NOVA.pdf</w:t>
              </w:r>
            </w:hyperlink>
            <w:r>
              <w:rPr>
                <w:rFonts w:eastAsia="Calibri" w:cs="Calibri" w:cstheme="minorHAnsi"/>
                <w:kern w:val="2"/>
                <w:sz w:val="22"/>
                <w:szCs w:val="22"/>
                <w:lang w:eastAsia="en-US" w:bidi="ar-SA"/>
              </w:rPr>
              <w:t xml:space="preserve"> </w:t>
            </w:r>
          </w:p>
          <w:p>
            <w:pPr>
              <w:pStyle w:val="Normal"/>
              <w:widowControl/>
              <w:spacing w:lineRule="auto" w:line="240" w:before="0" w:after="0"/>
              <w:jc w:val="left"/>
              <w:rPr>
                <w:rFonts w:cs="Calibri" w:cstheme="minorHAnsi"/>
              </w:rPr>
            </w:pPr>
            <w:r>
              <w:rPr>
                <w:rFonts w:eastAsia="Calibri" w:cs="Calibri" w:cstheme="minorHAnsi"/>
                <w:kern w:val="2"/>
                <w:sz w:val="22"/>
                <w:szCs w:val="22"/>
                <w:u w:val="single"/>
                <w:lang w:eastAsia="en-US" w:bidi="ar-SA"/>
              </w:rPr>
              <w:t>Подорожуючих територією Україні за посиланням:</w:t>
            </w:r>
            <w:r>
              <w:rPr>
                <w:rFonts w:eastAsia="Calibri" w:cs="Calibri" w:cstheme="minorHAnsi"/>
                <w:kern w:val="2"/>
                <w:sz w:val="22"/>
                <w:szCs w:val="22"/>
                <w:lang w:eastAsia="en-US" w:bidi="ar-SA"/>
              </w:rPr>
              <w:t xml:space="preserve"> </w:t>
            </w:r>
            <w:hyperlink r:id="rId12">
              <w:r>
                <w:rPr>
                  <w:rFonts w:eastAsia="Calibri" w:cs="Calibri" w:cstheme="minorHAnsi"/>
                  <w:kern w:val="2"/>
                  <w:sz w:val="22"/>
                  <w:szCs w:val="22"/>
                  <w:lang w:eastAsia="en-US" w:bidi="ar-SA"/>
                </w:rPr>
                <w:t>https://eurotravelins.com.ua/fileadmin/IDSSP_Paketne_strakhuvannja_KM_NOVA.pdf</w:t>
              </w:r>
            </w:hyperlink>
            <w:r>
              <w:rPr>
                <w:rFonts w:eastAsia="Calibri" w:cs="Calibri" w:cstheme="minorHAnsi"/>
                <w:kern w:val="2"/>
                <w:sz w:val="22"/>
                <w:szCs w:val="22"/>
                <w:lang w:eastAsia="en-US" w:bidi="ar-SA"/>
              </w:rPr>
              <w:t xml:space="preserve"> </w:t>
            </w:r>
          </w:p>
        </w:tc>
      </w:tr>
      <w:tr>
        <w:trPr/>
        <w:tc>
          <w:tcPr>
            <w:tcW w:w="5523" w:type="dxa"/>
            <w:tcBorders/>
          </w:tcPr>
          <w:p>
            <w:pPr>
              <w:pStyle w:val="Normal"/>
              <w:widowControl/>
              <w:spacing w:lineRule="auto" w:line="240" w:before="0" w:after="0"/>
              <w:jc w:val="left"/>
              <w:rPr>
                <w:rFonts w:cs="Calibri" w:cstheme="minorHAnsi"/>
              </w:rPr>
            </w:pPr>
            <w:r>
              <w:rPr>
                <w:rFonts w:eastAsia="Calibri" w:cs="Calibri" w:cstheme="minorHAnsi"/>
                <w:kern w:val="2"/>
                <w:sz w:val="22"/>
                <w:szCs w:val="22"/>
                <w:lang w:eastAsia="en-US" w:bidi="ar-SA"/>
              </w:rPr>
              <w:t>Інформація про те, чи є такий страховий посередник власником істотної участі в будь-якому страховику;</w:t>
            </w:r>
          </w:p>
        </w:tc>
        <w:tc>
          <w:tcPr>
            <w:tcW w:w="4064" w:type="dxa"/>
            <w:tcBorders/>
          </w:tcPr>
          <w:p>
            <w:pPr>
              <w:pStyle w:val="Normal"/>
              <w:widowControl/>
              <w:spacing w:lineRule="auto" w:line="240" w:before="0" w:after="0"/>
              <w:jc w:val="left"/>
              <w:rPr>
                <w:rFonts w:cs="Calibri" w:cstheme="minorHAnsi"/>
              </w:rPr>
            </w:pPr>
            <w:r>
              <w:rPr>
                <w:rFonts w:eastAsia="Calibri" w:cs="Calibri" w:cstheme="minorHAnsi"/>
                <w:kern w:val="2"/>
                <w:sz w:val="22"/>
                <w:szCs w:val="22"/>
                <w:lang w:eastAsia="en-US" w:bidi="ar-SA"/>
              </w:rPr>
              <w:t xml:space="preserve">ПрАТ “ТК “Айті-тур” </w:t>
            </w:r>
            <w:r>
              <w:rPr>
                <w:rFonts w:eastAsia="Calibri" w:cs="Calibri" w:cstheme="minorHAnsi"/>
                <w:kern w:val="2"/>
                <w:sz w:val="22"/>
                <w:szCs w:val="22"/>
                <w:lang w:eastAsia="en-US" w:bidi="ar-SA"/>
              </w:rPr>
              <w:t>не є власником істотної участі в будь-якому страховику</w:t>
            </w:r>
          </w:p>
        </w:tc>
      </w:tr>
      <w:tr>
        <w:trPr/>
        <w:tc>
          <w:tcPr>
            <w:tcW w:w="5523" w:type="dxa"/>
            <w:tcBorders/>
          </w:tcPr>
          <w:p>
            <w:pPr>
              <w:pStyle w:val="Normal"/>
              <w:widowControl/>
              <w:spacing w:lineRule="auto" w:line="240" w:before="0" w:after="0"/>
              <w:jc w:val="left"/>
              <w:rPr>
                <w:rFonts w:cs="Calibri" w:cstheme="minorHAnsi"/>
              </w:rPr>
            </w:pPr>
            <w:r>
              <w:rPr>
                <w:rFonts w:eastAsia="Calibri" w:cs="Calibri" w:cstheme="minorHAnsi"/>
                <w:kern w:val="2"/>
                <w:sz w:val="22"/>
                <w:szCs w:val="22"/>
                <w:lang w:eastAsia="en-US" w:bidi="ar-SA"/>
              </w:rPr>
              <w:t>Інформація про те, чи є будь-який страховик власником істотної участі у такому страховому посереднику;</w:t>
            </w:r>
          </w:p>
        </w:tc>
        <w:tc>
          <w:tcPr>
            <w:tcW w:w="4064" w:type="dxa"/>
            <w:tcBorders/>
          </w:tcPr>
          <w:p>
            <w:pPr>
              <w:pStyle w:val="Normal"/>
              <w:widowControl/>
              <w:spacing w:lineRule="auto" w:line="240" w:before="0" w:after="0"/>
              <w:jc w:val="left"/>
              <w:rPr>
                <w:rFonts w:cs="Calibri" w:cstheme="minorHAnsi"/>
              </w:rPr>
            </w:pPr>
            <w:r>
              <w:rPr>
                <w:rFonts w:eastAsia="Calibri" w:cs="Calibri" w:cstheme="minorHAnsi"/>
                <w:kern w:val="2"/>
                <w:sz w:val="22"/>
                <w:szCs w:val="22"/>
                <w:lang w:eastAsia="en-US" w:bidi="ar-SA"/>
              </w:rPr>
              <w:t xml:space="preserve">Будь-який страховик не власником істотної участі в </w:t>
            </w:r>
            <w:r>
              <w:rPr>
                <w:rFonts w:eastAsia="Calibri" w:cs="Calibri" w:cstheme="minorHAnsi"/>
                <w:kern w:val="2"/>
                <w:sz w:val="22"/>
                <w:szCs w:val="22"/>
                <w:lang w:eastAsia="en-US" w:bidi="ar-SA"/>
              </w:rPr>
              <w:t>ПрАТ “ТК “Айті-тур”</w:t>
            </w:r>
          </w:p>
        </w:tc>
      </w:tr>
      <w:tr>
        <w:trPr/>
        <w:tc>
          <w:tcPr>
            <w:tcW w:w="5523" w:type="dxa"/>
            <w:tcBorders/>
          </w:tcPr>
          <w:p>
            <w:pPr>
              <w:pStyle w:val="Normal"/>
              <w:widowControl/>
              <w:spacing w:lineRule="auto" w:line="240" w:before="0" w:after="0"/>
              <w:jc w:val="left"/>
              <w:rPr>
                <w:rFonts w:cs="Calibri" w:cstheme="minorHAnsi"/>
              </w:rPr>
            </w:pPr>
            <w:r>
              <w:rPr>
                <w:rFonts w:eastAsia="Calibri" w:cs="Calibri" w:cstheme="minorHAnsi"/>
                <w:kern w:val="2"/>
                <w:sz w:val="22"/>
                <w:szCs w:val="22"/>
                <w:lang w:eastAsia="en-US" w:bidi="ar-SA"/>
              </w:rPr>
              <w:t>Інформація про вид винагороди за укладення договору страхування, порядок та умови її виплати, в тому числі чи пропонується договір страхування на умовах:</w:t>
            </w:r>
          </w:p>
          <w:p>
            <w:pPr>
              <w:pStyle w:val="Normal"/>
              <w:widowControl/>
              <w:spacing w:lineRule="auto" w:line="240" w:before="0" w:after="0"/>
              <w:jc w:val="left"/>
              <w:rPr>
                <w:rFonts w:cs="Calibri" w:cstheme="minorHAnsi"/>
              </w:rPr>
            </w:pPr>
            <w:r>
              <w:rPr>
                <w:rFonts w:eastAsia="Calibri" w:cs="Calibri" w:cstheme="minorHAnsi"/>
                <w:kern w:val="2"/>
                <w:sz w:val="22"/>
                <w:szCs w:val="22"/>
                <w:lang w:eastAsia="en-US" w:bidi="ar-SA"/>
              </w:rPr>
              <w:t>а) платності послуги страхового посередника (винагорода за реалізацію сплачується безпосередньо клієнтом);</w:t>
            </w:r>
          </w:p>
          <w:p>
            <w:pPr>
              <w:pStyle w:val="Normal"/>
              <w:widowControl/>
              <w:spacing w:lineRule="auto" w:line="240" w:before="0" w:after="0"/>
              <w:jc w:val="left"/>
              <w:rPr>
                <w:rFonts w:cs="Calibri" w:cstheme="minorHAnsi"/>
              </w:rPr>
            </w:pPr>
            <w:bookmarkStart w:id="0" w:name="n1691"/>
            <w:bookmarkEnd w:id="0"/>
            <w:r>
              <w:rPr>
                <w:rFonts w:eastAsia="Calibri" w:cs="Calibri" w:cstheme="minorHAnsi"/>
                <w:kern w:val="2"/>
                <w:sz w:val="22"/>
                <w:szCs w:val="22"/>
                <w:lang w:eastAsia="en-US" w:bidi="ar-SA"/>
              </w:rPr>
              <w:t>б) отримання винагороди за реалізацію від страховика (винагорода входить до складу страхової премії);</w:t>
            </w:r>
          </w:p>
          <w:p>
            <w:pPr>
              <w:pStyle w:val="Normal"/>
              <w:widowControl/>
              <w:spacing w:lineRule="auto" w:line="240" w:before="0" w:after="0"/>
              <w:jc w:val="left"/>
              <w:rPr>
                <w:rFonts w:cs="Calibri" w:cstheme="minorHAnsi"/>
              </w:rPr>
            </w:pPr>
            <w:bookmarkStart w:id="1" w:name="n1692"/>
            <w:bookmarkEnd w:id="1"/>
            <w:r>
              <w:rPr>
                <w:rFonts w:eastAsia="Calibri" w:cs="Calibri" w:cstheme="minorHAnsi"/>
                <w:kern w:val="2"/>
                <w:sz w:val="22"/>
                <w:szCs w:val="22"/>
                <w:lang w:eastAsia="en-US" w:bidi="ar-SA"/>
              </w:rPr>
              <w:t>в) отримання винагороди будь-якого іншого виду, включаючи економічні вигоди будь-якого виду, що пропонуються або надаються у зв’язку з укладенням договору страхування;</w:t>
            </w:r>
          </w:p>
          <w:p>
            <w:pPr>
              <w:pStyle w:val="Normal"/>
              <w:widowControl/>
              <w:spacing w:lineRule="auto" w:line="240" w:before="0" w:after="0"/>
              <w:jc w:val="left"/>
              <w:rPr>
                <w:rFonts w:cs="Calibri" w:cstheme="minorHAnsi"/>
              </w:rPr>
            </w:pPr>
            <w:bookmarkStart w:id="2" w:name="n1693"/>
            <w:bookmarkEnd w:id="2"/>
            <w:r>
              <w:rPr>
                <w:rFonts w:eastAsia="Calibri" w:cs="Calibri" w:cstheme="minorHAnsi"/>
                <w:kern w:val="2"/>
                <w:sz w:val="22"/>
                <w:szCs w:val="22"/>
                <w:lang w:eastAsia="en-US" w:bidi="ar-SA"/>
              </w:rPr>
              <w:t>г) комбінації будь-яких видів винагороди, зазначених у </w:t>
            </w:r>
            <w:r>
              <w:fldChar w:fldCharType="begin"/>
            </w:r>
            <w:r>
              <w:rPr>
                <w:sz w:val="22"/>
                <w:kern w:val="2"/>
                <w:szCs w:val="22"/>
                <w:rFonts w:eastAsia="Calibri" w:cs="Calibri"/>
                <w:lang w:eastAsia="en-US" w:bidi="ar-SA"/>
              </w:rPr>
              <w:instrText> HYPERLINK "https://zakon.rada.gov.ua/laws/show/1909-20?find=1&amp;text=здійснювати+діяльність+управління+субагентами" \l "n1690"</w:instrText>
            </w:r>
            <w:r>
              <w:rPr>
                <w:sz w:val="22"/>
                <w:kern w:val="2"/>
                <w:szCs w:val="22"/>
                <w:rFonts w:eastAsia="Calibri" w:cs="Calibri"/>
                <w:lang w:eastAsia="en-US" w:bidi="ar-SA"/>
              </w:rPr>
              <w:fldChar w:fldCharType="separate"/>
            </w:r>
            <w:r>
              <w:rPr>
                <w:rFonts w:eastAsia="Calibri" w:cs="Calibri" w:cstheme="minorHAnsi"/>
                <w:kern w:val="2"/>
                <w:sz w:val="22"/>
                <w:szCs w:val="22"/>
                <w:lang w:eastAsia="en-US" w:bidi="ar-SA"/>
              </w:rPr>
              <w:t>підпунктах "а"</w:t>
            </w:r>
            <w:r>
              <w:rPr>
                <w:sz w:val="22"/>
                <w:kern w:val="2"/>
                <w:szCs w:val="22"/>
                <w:rFonts w:eastAsia="Calibri" w:cs="Calibri"/>
                <w:lang w:eastAsia="en-US" w:bidi="ar-SA"/>
              </w:rPr>
              <w:fldChar w:fldCharType="end"/>
            </w:r>
            <w:r>
              <w:rPr>
                <w:rFonts w:eastAsia="Calibri" w:cs="Calibri" w:cstheme="minorHAnsi"/>
                <w:kern w:val="2"/>
                <w:sz w:val="22"/>
                <w:szCs w:val="22"/>
                <w:lang w:eastAsia="en-US" w:bidi="ar-SA"/>
              </w:rPr>
              <w:t>,</w:t>
            </w:r>
            <w:r>
              <w:fldChar w:fldCharType="begin"/>
            </w:r>
            <w:r>
              <w:rPr>
                <w:sz w:val="22"/>
                <w:kern w:val="2"/>
                <w:szCs w:val="22"/>
                <w:rFonts w:eastAsia="Calibri" w:cs="Calibri"/>
                <w:lang w:eastAsia="en-US" w:bidi="ar-SA"/>
              </w:rPr>
              <w:instrText> HYPERLINK "https://zakon.rada.gov.ua/laws/show/1909-20?find=1&amp;text=здійснювати+діяльність+управління+субагентами" \l "n1691"</w:instrText>
            </w:r>
            <w:r>
              <w:rPr>
                <w:sz w:val="22"/>
                <w:kern w:val="2"/>
                <w:szCs w:val="22"/>
                <w:rFonts w:eastAsia="Calibri" w:cs="Calibri"/>
                <w:lang w:eastAsia="en-US" w:bidi="ar-SA"/>
              </w:rPr>
              <w:fldChar w:fldCharType="separate"/>
            </w:r>
            <w:r>
              <w:rPr>
                <w:rFonts w:eastAsia="Calibri" w:cs="Calibri" w:cstheme="minorHAnsi"/>
                <w:kern w:val="2"/>
                <w:sz w:val="22"/>
                <w:szCs w:val="22"/>
                <w:lang w:eastAsia="en-US" w:bidi="ar-SA"/>
              </w:rPr>
              <w:t> "б"</w:t>
            </w:r>
            <w:r>
              <w:rPr>
                <w:sz w:val="22"/>
                <w:kern w:val="2"/>
                <w:szCs w:val="22"/>
                <w:rFonts w:eastAsia="Calibri" w:cs="Calibri"/>
                <w:lang w:eastAsia="en-US" w:bidi="ar-SA"/>
              </w:rPr>
              <w:fldChar w:fldCharType="end"/>
            </w:r>
            <w:r>
              <w:rPr>
                <w:rFonts w:eastAsia="Calibri" w:cs="Calibri" w:cstheme="minorHAnsi"/>
                <w:kern w:val="2"/>
                <w:sz w:val="22"/>
                <w:szCs w:val="22"/>
                <w:lang w:eastAsia="en-US" w:bidi="ar-SA"/>
              </w:rPr>
              <w:t> і </w:t>
            </w:r>
            <w:r>
              <w:fldChar w:fldCharType="begin"/>
            </w:r>
            <w:r>
              <w:rPr>
                <w:sz w:val="22"/>
                <w:kern w:val="2"/>
                <w:szCs w:val="22"/>
                <w:rFonts w:eastAsia="Calibri" w:cs="Calibri"/>
                <w:lang w:eastAsia="en-US" w:bidi="ar-SA"/>
              </w:rPr>
              <w:instrText> HYPERLINK "https://zakon.rada.gov.ua/laws/show/1909-20?find=1&amp;text=здійснювати+діяльність+управління+субагентами" \l "n1692"</w:instrText>
            </w:r>
            <w:r>
              <w:rPr>
                <w:sz w:val="22"/>
                <w:kern w:val="2"/>
                <w:szCs w:val="22"/>
                <w:rFonts w:eastAsia="Calibri" w:cs="Calibri"/>
                <w:lang w:eastAsia="en-US" w:bidi="ar-SA"/>
              </w:rPr>
              <w:fldChar w:fldCharType="separate"/>
            </w:r>
            <w:r>
              <w:rPr>
                <w:rFonts w:eastAsia="Calibri" w:cs="Calibri" w:cstheme="minorHAnsi"/>
                <w:kern w:val="2"/>
                <w:sz w:val="22"/>
                <w:szCs w:val="22"/>
                <w:lang w:eastAsia="en-US" w:bidi="ar-SA"/>
              </w:rPr>
              <w:t>"в"</w:t>
            </w:r>
            <w:r>
              <w:rPr>
                <w:sz w:val="22"/>
                <w:kern w:val="2"/>
                <w:szCs w:val="22"/>
                <w:rFonts w:eastAsia="Calibri" w:cs="Calibri"/>
                <w:lang w:eastAsia="en-US" w:bidi="ar-SA"/>
              </w:rPr>
              <w:fldChar w:fldCharType="end"/>
            </w:r>
            <w:r>
              <w:rPr>
                <w:rFonts w:eastAsia="Calibri" w:cs="Calibri" w:cstheme="minorHAnsi"/>
                <w:kern w:val="2"/>
                <w:sz w:val="22"/>
                <w:szCs w:val="22"/>
                <w:lang w:eastAsia="en-US" w:bidi="ar-SA"/>
              </w:rPr>
              <w:t> цього пункту;</w:t>
            </w:r>
          </w:p>
        </w:tc>
        <w:tc>
          <w:tcPr>
            <w:tcW w:w="4064" w:type="dxa"/>
            <w:tcBorders/>
          </w:tcPr>
          <w:p>
            <w:pPr>
              <w:pStyle w:val="Normal"/>
              <w:widowControl/>
              <w:spacing w:lineRule="auto" w:line="240" w:before="0" w:after="0"/>
              <w:jc w:val="left"/>
              <w:rPr>
                <w:rFonts w:cs="Calibri" w:cstheme="minorHAnsi"/>
              </w:rPr>
            </w:pPr>
            <w:r>
              <w:rPr>
                <w:rFonts w:eastAsia="Calibri" w:cs="Calibri" w:cstheme="minorHAnsi"/>
                <w:kern w:val="2"/>
                <w:sz w:val="22"/>
                <w:szCs w:val="22"/>
                <w:lang w:eastAsia="en-US" w:bidi="ar-SA"/>
              </w:rPr>
              <w:t>Страховий посередник за реалізацію страхових продуктів отримує від Страховика винагороду, яка входить до складу страхової премії</w:t>
            </w:r>
          </w:p>
        </w:tc>
      </w:tr>
      <w:tr>
        <w:trPr/>
        <w:tc>
          <w:tcPr>
            <w:tcW w:w="5523" w:type="dxa"/>
            <w:tcBorders/>
          </w:tcPr>
          <w:p>
            <w:pPr>
              <w:pStyle w:val="Normal"/>
              <w:widowControl/>
              <w:spacing w:lineRule="auto" w:line="240" w:before="0" w:after="0"/>
              <w:jc w:val="left"/>
              <w:rPr>
                <w:rFonts w:cs="Calibri" w:cstheme="minorHAnsi"/>
              </w:rPr>
            </w:pPr>
            <w:r>
              <w:rPr>
                <w:rFonts w:eastAsia="Calibri" w:cs="Calibri" w:cstheme="minorHAnsi"/>
                <w:kern w:val="2"/>
                <w:sz w:val="22"/>
                <w:szCs w:val="22"/>
                <w:lang w:eastAsia="en-US" w:bidi="ar-SA"/>
              </w:rPr>
              <w:t>Способи оплати страхової премії за договорами страхування на поточний рахунок страхового посередника</w:t>
            </w:r>
          </w:p>
        </w:tc>
        <w:tc>
          <w:tcPr>
            <w:tcW w:w="4064" w:type="dxa"/>
            <w:tcBorders/>
          </w:tcPr>
          <w:p>
            <w:pPr>
              <w:pStyle w:val="Normal"/>
              <w:widowControl/>
              <w:spacing w:lineRule="auto" w:line="240" w:before="0" w:after="0"/>
              <w:jc w:val="left"/>
              <w:rPr>
                <w:rFonts w:cs="Calibri" w:cstheme="minorHAnsi"/>
              </w:rPr>
            </w:pPr>
            <w:r>
              <w:rPr>
                <w:rFonts w:eastAsia="Calibri" w:cs="Calibri" w:cstheme="minorHAnsi"/>
                <w:kern w:val="2"/>
                <w:sz w:val="22"/>
                <w:szCs w:val="22"/>
                <w:lang w:eastAsia="en-US" w:bidi="ar-SA"/>
              </w:rPr>
              <w:t>Страхова премія за договорами страхування сплачується  безпосередньо</w:t>
            </w:r>
          </w:p>
          <w:p>
            <w:pPr>
              <w:pStyle w:val="Normal"/>
              <w:widowControl/>
              <w:spacing w:lineRule="auto" w:line="240" w:before="0" w:after="0"/>
              <w:jc w:val="left"/>
              <w:rPr>
                <w:rFonts w:cs="Calibri" w:cstheme="minorHAnsi"/>
              </w:rPr>
            </w:pPr>
            <w:r>
              <w:rPr>
                <w:rFonts w:eastAsia="Calibri" w:cs="Calibri" w:cstheme="minorHAnsi"/>
                <w:kern w:val="2"/>
                <w:sz w:val="22"/>
                <w:szCs w:val="22"/>
                <w:lang w:eastAsia="en-US" w:bidi="ar-SA"/>
              </w:rPr>
              <w:t>на рахунок Страховика</w:t>
            </w:r>
          </w:p>
        </w:tc>
      </w:tr>
      <w:tr>
        <w:trPr/>
        <w:tc>
          <w:tcPr>
            <w:tcW w:w="5523" w:type="dxa"/>
            <w:tcBorders/>
          </w:tcPr>
          <w:p>
            <w:pPr>
              <w:pStyle w:val="Normal"/>
              <w:widowControl/>
              <w:spacing w:lineRule="auto" w:line="240" w:before="0" w:after="0"/>
              <w:jc w:val="left"/>
              <w:rPr>
                <w:rFonts w:cs="Calibri" w:cstheme="minorHAnsi"/>
              </w:rPr>
            </w:pPr>
            <w:r>
              <w:rPr>
                <w:rFonts w:eastAsia="Calibri" w:cs="Calibri" w:cstheme="minorHAnsi"/>
                <w:kern w:val="2"/>
                <w:sz w:val="22"/>
                <w:szCs w:val="22"/>
                <w:lang w:eastAsia="en-US" w:bidi="ar-SA"/>
              </w:rPr>
              <w:t>Інформація про розмір та спосіб оплати послуг страхового посередника, якщо оплата таких послуг здійснюється безпосередньо клієнтом</w:t>
            </w:r>
          </w:p>
        </w:tc>
        <w:tc>
          <w:tcPr>
            <w:tcW w:w="4064" w:type="dxa"/>
            <w:tcBorders/>
          </w:tcPr>
          <w:p>
            <w:pPr>
              <w:pStyle w:val="Normal"/>
              <w:widowControl/>
              <w:spacing w:lineRule="auto" w:line="240" w:before="0" w:after="0"/>
              <w:jc w:val="left"/>
              <w:rPr>
                <w:rFonts w:cs="Calibri" w:cstheme="minorHAnsi"/>
              </w:rPr>
            </w:pPr>
            <w:r>
              <w:rPr>
                <w:rFonts w:eastAsia="Calibri" w:cs="Calibri" w:cstheme="minorHAnsi"/>
                <w:kern w:val="2"/>
                <w:sz w:val="22"/>
                <w:szCs w:val="22"/>
                <w:lang w:eastAsia="en-US" w:bidi="ar-SA"/>
              </w:rPr>
              <w:t>Оплата послуг страхового посередника клієнтом не здійснюється</w:t>
            </w:r>
          </w:p>
        </w:tc>
      </w:tr>
      <w:tr>
        <w:trPr/>
        <w:tc>
          <w:tcPr>
            <w:tcW w:w="5523" w:type="dxa"/>
            <w:tcBorders/>
          </w:tcPr>
          <w:p>
            <w:pPr>
              <w:pStyle w:val="Normal"/>
              <w:widowControl/>
              <w:spacing w:lineRule="auto" w:line="240" w:before="0" w:after="0"/>
              <w:jc w:val="left"/>
              <w:rPr>
                <w:rFonts w:cs="Calibri" w:cstheme="minorHAnsi"/>
              </w:rPr>
            </w:pPr>
            <w:r>
              <w:rPr>
                <w:rFonts w:eastAsia="Calibri" w:cs="Calibri" w:cstheme="minorHAnsi"/>
                <w:kern w:val="2"/>
                <w:sz w:val="22"/>
                <w:szCs w:val="22"/>
                <w:lang w:eastAsia="en-US" w:bidi="ar-SA"/>
              </w:rPr>
              <w:t>Інформацію про будь-які інші платежі (крім страхової премії), які клієнт буде зобов’язаний сплатити відповідно до умов договору страхування після його укладення</w:t>
            </w:r>
          </w:p>
        </w:tc>
        <w:tc>
          <w:tcPr>
            <w:tcW w:w="4064" w:type="dxa"/>
            <w:tcBorders/>
          </w:tcPr>
          <w:p>
            <w:pPr>
              <w:pStyle w:val="Normal"/>
              <w:widowControl/>
              <w:spacing w:lineRule="auto" w:line="240" w:before="0" w:after="0"/>
              <w:jc w:val="left"/>
              <w:rPr>
                <w:rFonts w:cs="Calibri" w:cstheme="minorHAnsi"/>
              </w:rPr>
            </w:pPr>
            <w:r>
              <w:rPr>
                <w:rFonts w:eastAsia="Calibri" w:cs="Calibri" w:cstheme="minorHAnsi"/>
                <w:kern w:val="2"/>
                <w:sz w:val="22"/>
                <w:szCs w:val="22"/>
                <w:lang w:eastAsia="en-US" w:bidi="ar-SA"/>
              </w:rPr>
              <w:t>Клієнтом, крім страхової премії, інші платежі не здійснюються</w:t>
            </w:r>
          </w:p>
        </w:tc>
      </w:tr>
      <w:tr>
        <w:trPr/>
        <w:tc>
          <w:tcPr>
            <w:tcW w:w="5523" w:type="dxa"/>
            <w:tcBorders/>
          </w:tcPr>
          <w:p>
            <w:pPr>
              <w:pStyle w:val="Normal"/>
              <w:widowControl/>
              <w:spacing w:lineRule="auto" w:line="240" w:before="0" w:after="0"/>
              <w:jc w:val="left"/>
              <w:rPr>
                <w:rFonts w:cs="Calibri" w:cstheme="minorHAnsi"/>
              </w:rPr>
            </w:pPr>
            <w:r>
              <w:rPr>
                <w:rFonts w:eastAsia="Calibri" w:cs="Calibri" w:cstheme="minorHAnsi"/>
                <w:kern w:val="2"/>
                <w:sz w:val="22"/>
                <w:szCs w:val="22"/>
                <w:lang w:eastAsia="en-US" w:bidi="ar-SA"/>
              </w:rPr>
              <w:t>Способи здійснення страховим посередником страхових виплат</w:t>
            </w:r>
          </w:p>
        </w:tc>
        <w:tc>
          <w:tcPr>
            <w:tcW w:w="4064" w:type="dxa"/>
            <w:tcBorders/>
          </w:tcPr>
          <w:p>
            <w:pPr>
              <w:pStyle w:val="Normal"/>
              <w:widowControl/>
              <w:spacing w:lineRule="auto" w:line="240" w:before="0" w:after="0"/>
              <w:jc w:val="left"/>
              <w:rPr>
                <w:rFonts w:cs="Calibri" w:cstheme="minorHAnsi"/>
              </w:rPr>
            </w:pPr>
            <w:r>
              <w:rPr>
                <w:rFonts w:eastAsia="Calibri" w:cs="Calibri" w:cstheme="minorHAnsi"/>
                <w:kern w:val="2"/>
                <w:sz w:val="22"/>
                <w:szCs w:val="22"/>
                <w:lang w:eastAsia="en-US" w:bidi="ar-SA"/>
              </w:rPr>
              <w:t>Страхові виплати за договорами страхування здійснюються виключно Страховиками. Страховий посередник таких повноважень не має</w:t>
            </w:r>
          </w:p>
        </w:tc>
      </w:tr>
      <w:tr>
        <w:trPr/>
        <w:tc>
          <w:tcPr>
            <w:tcW w:w="5523" w:type="dxa"/>
            <w:tcBorders/>
          </w:tcPr>
          <w:p>
            <w:pPr>
              <w:pStyle w:val="Normal"/>
              <w:spacing w:before="0" w:after="160"/>
              <w:rPr>
                <w:highlight w:val="none"/>
                <w:shd w:fill="auto" w:val="clear"/>
                <w:lang w:eastAsia="en-US" w:bidi="ar-SA"/>
              </w:rPr>
            </w:pPr>
            <w:r>
              <w:rPr>
                <w:shd w:fill="auto" w:val="clear"/>
                <w:lang w:eastAsia="en-US" w:bidi="ar-SA"/>
              </w:rPr>
              <w:t>Перелік та порядок надання Асистуючих послуг страховим посередником</w:t>
            </w:r>
          </w:p>
        </w:tc>
        <w:tc>
          <w:tcPr>
            <w:tcW w:w="4064" w:type="dxa"/>
            <w:tcBorders/>
          </w:tcPr>
          <w:p>
            <w:pPr>
              <w:pStyle w:val="Normal"/>
              <w:spacing w:before="0" w:after="160"/>
              <w:rPr>
                <w:highlight w:val="none"/>
                <w:shd w:fill="auto" w:val="clear"/>
                <w:lang w:eastAsia="en-US" w:bidi="ar-SA"/>
              </w:rPr>
            </w:pPr>
            <w:r>
              <w:rPr>
                <w:shd w:fill="auto" w:val="clear"/>
                <w:lang w:eastAsia="en-US" w:bidi="ar-SA"/>
              </w:rPr>
              <w:t>Страховий посередник асистуючих послуг не надає</w:t>
            </w:r>
          </w:p>
        </w:tc>
      </w:tr>
      <w:tr>
        <w:trPr/>
        <w:tc>
          <w:tcPr>
            <w:tcW w:w="5523" w:type="dxa"/>
            <w:tcBorders/>
            <w:shd w:color="auto" w:fill="FFFF00" w:val="clear"/>
          </w:tcPr>
          <w:p>
            <w:pPr>
              <w:pStyle w:val="Normal"/>
              <w:spacing w:before="0" w:after="160"/>
              <w:rPr>
                <w:highlight w:val="none"/>
                <w:shd w:fill="auto" w:val="clear"/>
                <w:lang w:eastAsia="en-US" w:bidi="ar-SA"/>
              </w:rPr>
            </w:pPr>
            <w:r>
              <w:rPr>
                <w:shd w:fill="auto" w:val="clear"/>
                <w:lang w:eastAsia="en-US" w:bidi="ar-SA"/>
              </w:rPr>
              <w:t>Порядок обробки персональних даних споживачів та дії страхового посередника щодо їх захисту</w:t>
            </w:r>
          </w:p>
        </w:tc>
        <w:tc>
          <w:tcPr>
            <w:tcW w:w="4064" w:type="dxa"/>
            <w:tcBorders/>
            <w:shd w:color="auto" w:fill="FFFF00" w:val="clear"/>
          </w:tcPr>
          <w:p>
            <w:pPr>
              <w:pStyle w:val="Normal"/>
              <w:spacing w:before="0" w:after="160"/>
              <w:rPr>
                <w:highlight w:val="none"/>
                <w:shd w:fill="auto" w:val="clear"/>
                <w:lang w:eastAsia="en-US" w:bidi="ar-SA"/>
              </w:rPr>
            </w:pPr>
            <w:r>
              <w:rPr>
                <w:shd w:fill="auto" w:val="clear"/>
                <w:lang w:val="uk-UA" w:eastAsia="en-US" w:bidi="ar-SA"/>
              </w:rPr>
              <w:t xml:space="preserve">Відповідно до вимог Закону України «Про захист персональних даних», а також мети обробки персональних даних клієнт надає свою добровільну згоду на збір та використання його персональних даних </w:t>
            </w:r>
            <w:r>
              <w:rPr>
                <w:shd w:fill="auto" w:val="clear"/>
                <w:lang w:val="uk-UA" w:eastAsia="en-US" w:bidi="ar-SA"/>
              </w:rPr>
              <w:t>с</w:t>
            </w:r>
            <w:r>
              <w:rPr>
                <w:shd w:fill="auto" w:val="clear"/>
                <w:lang w:val="uk-UA" w:eastAsia="en-US" w:bidi="ar-SA"/>
              </w:rPr>
              <w:t>траховиком та страховим посередником для виконання умов договору страхування.</w:t>
            </w:r>
          </w:p>
        </w:tc>
      </w:tr>
      <w:tr>
        <w:trPr/>
        <w:tc>
          <w:tcPr>
            <w:tcW w:w="5523" w:type="dxa"/>
            <w:tcBorders/>
          </w:tcPr>
          <w:p>
            <w:pPr>
              <w:pStyle w:val="Normal"/>
              <w:widowControl/>
              <w:spacing w:lineRule="auto" w:line="240" w:before="0" w:after="0"/>
              <w:jc w:val="left"/>
              <w:rPr>
                <w:rFonts w:ascii="Calibri" w:hAnsi="Calibri" w:eastAsia="Calibri" w:cs="Calibri" w:cstheme="minorHAnsi"/>
                <w:kern w:val="2"/>
                <w:sz w:val="22"/>
                <w:szCs w:val="22"/>
                <w:highlight w:val="none"/>
                <w:shd w:fill="FFFFFF" w:val="clear"/>
                <w:lang w:eastAsia="en-US" w:bidi="ar-SA"/>
              </w:rPr>
            </w:pPr>
            <w:r>
              <w:rPr>
                <w:rFonts w:eastAsia="Calibri" w:cs="Calibri" w:cstheme="minorHAnsi"/>
                <w:kern w:val="2"/>
                <w:sz w:val="22"/>
                <w:szCs w:val="22"/>
                <w:shd w:fill="FFFFFF" w:val="clear"/>
                <w:lang w:eastAsia="en-US" w:bidi="ar-SA"/>
              </w:rPr>
              <w:t>Інформація про механізми та способи захисту прав споживачів фінансових послуг (зокрема, про можливість та порядок позасудового розгляду скарг споживачів фінансових послуг, адресу страховика, за якою приймаються скарги клієнтів);</w:t>
            </w:r>
          </w:p>
        </w:tc>
        <w:tc>
          <w:tcPr>
            <w:tcW w:w="4064" w:type="dxa"/>
            <w:tcBorders/>
          </w:tcPr>
          <w:p>
            <w:pPr>
              <w:pStyle w:val="12"/>
              <w:widowControl w:val="false"/>
              <w:tabs>
                <w:tab w:val="clear" w:pos="708"/>
                <w:tab w:val="center" w:pos="709" w:leader="none"/>
                <w:tab w:val="right" w:pos="11079" w:leader="none"/>
              </w:tabs>
              <w:spacing w:before="0" w:after="0"/>
              <w:jc w:val="both"/>
              <w:rPr>
                <w:rFonts w:ascii="Calibri" w:hAnsi="Calibri" w:cs="Calibri"/>
                <w:color w:val="000000"/>
                <w:sz w:val="22"/>
                <w:szCs w:val="22"/>
                <w:highlight w:val="none"/>
                <w:shd w:fill="FFFFFF" w:val="clear"/>
                <w:lang w:val="uk-UA" w:eastAsia="ru-RU" w:bidi="ar-SA"/>
              </w:rPr>
            </w:pPr>
            <w:r>
              <w:rPr>
                <w:rFonts w:cs="Calibri" w:ascii="Calibri" w:hAnsi="Calibri" w:asciiTheme="minorHAnsi" w:cstheme="minorHAnsi" w:hAnsiTheme="minorHAnsi"/>
                <w:color w:val="000000"/>
                <w:sz w:val="22"/>
                <w:szCs w:val="22"/>
                <w:shd w:fill="FFFFFF" w:val="clear"/>
                <w:lang w:val="uk-UA" w:eastAsia="ru-RU" w:bidi="ar-SA"/>
              </w:rPr>
              <w:t xml:space="preserve">Спори, пов’язані з умовами страхування між Страховиком та Застрахованими особами, вирішуються шляхом переговорів. </w:t>
            </w:r>
          </w:p>
          <w:p>
            <w:pPr>
              <w:pStyle w:val="12"/>
              <w:widowControl w:val="false"/>
              <w:tabs>
                <w:tab w:val="clear" w:pos="708"/>
                <w:tab w:val="center" w:pos="709" w:leader="none"/>
                <w:tab w:val="right" w:pos="11079" w:leader="none"/>
              </w:tabs>
              <w:spacing w:before="0" w:after="0"/>
              <w:jc w:val="both"/>
              <w:rPr>
                <w:rFonts w:ascii="Calibri" w:hAnsi="Calibri" w:cs="Calibri"/>
                <w:color w:val="000000"/>
                <w:sz w:val="22"/>
                <w:szCs w:val="22"/>
                <w:highlight w:val="none"/>
                <w:shd w:fill="FFFFFF" w:val="clear"/>
                <w:lang w:val="uk-UA" w:eastAsia="ru-RU" w:bidi="ar-SA"/>
              </w:rPr>
            </w:pPr>
            <w:r>
              <w:rPr>
                <w:rFonts w:cs="Calibri" w:ascii="Calibri" w:hAnsi="Calibri" w:asciiTheme="minorHAnsi" w:cstheme="minorHAnsi" w:hAnsiTheme="minorHAnsi"/>
                <w:color w:val="000000"/>
                <w:sz w:val="22"/>
                <w:szCs w:val="22"/>
                <w:shd w:fill="FFFFFF" w:val="clear"/>
                <w:lang w:val="uk-UA" w:eastAsia="ru-RU" w:bidi="ar-SA"/>
              </w:rPr>
              <w:t>Якщо сторони під час переговорів не дійшли згоди, вирішення спорів здійснюється в порядку, передбаченому чинним законодавством України, при цьому сторони, керуючись ст.27 Цивільного процесуального Кодексу України визначили, що місцем територіальної підсудності є відповідний суд у м. Києві за місцезнаходженням Страховика.</w:t>
            </w:r>
          </w:p>
          <w:p>
            <w:pPr>
              <w:pStyle w:val="12"/>
              <w:widowControl w:val="false"/>
              <w:tabs>
                <w:tab w:val="clear" w:pos="708"/>
                <w:tab w:val="center" w:pos="709" w:leader="none"/>
                <w:tab w:val="right" w:pos="11079" w:leader="none"/>
              </w:tabs>
              <w:spacing w:before="0" w:after="0"/>
              <w:jc w:val="both"/>
              <w:rPr>
                <w:rFonts w:ascii="Calibri" w:hAnsi="Calibri" w:cs="Calibri"/>
                <w:color w:val="000000"/>
                <w:sz w:val="22"/>
                <w:szCs w:val="22"/>
                <w:highlight w:val="none"/>
                <w:shd w:fill="FFFFFF" w:val="clear"/>
                <w:lang w:val="uk-UA" w:bidi="ar-SA"/>
              </w:rPr>
            </w:pPr>
            <w:r>
              <w:rPr>
                <w:rFonts w:cs="Calibri" w:ascii="Calibri" w:hAnsi="Calibri" w:asciiTheme="minorHAnsi" w:cstheme="minorHAnsi" w:hAnsiTheme="minorHAnsi"/>
                <w:color w:val="000000"/>
                <w:sz w:val="22"/>
                <w:szCs w:val="22"/>
                <w:shd w:fill="FFFFFF" w:val="clear"/>
                <w:lang w:val="uk-UA" w:bidi="ar-SA"/>
              </w:rPr>
              <w:t xml:space="preserve">В разі незгоди з рішенням Страховика про відмову у здійсненні страхової виплати, Застрахована особа може звернутися з письмовою скаргою (апеляцією) на рішення до уповноваженого Страховика щодо розгляду скарг (апеляцій) – Вишталюка О.І. за адресою: 04071, м. Київ, вул. Спаська, 5, оф.15. </w:t>
            </w:r>
          </w:p>
          <w:p>
            <w:pPr>
              <w:pStyle w:val="12"/>
              <w:widowControl w:val="false"/>
              <w:tabs>
                <w:tab w:val="clear" w:pos="708"/>
                <w:tab w:val="center" w:pos="709" w:leader="none"/>
                <w:tab w:val="right" w:pos="11079" w:leader="none"/>
              </w:tabs>
              <w:spacing w:before="0" w:after="0"/>
              <w:jc w:val="both"/>
              <w:rPr>
                <w:rFonts w:cs="Calibri"/>
                <w:highlight w:val="none"/>
                <w:shd w:fill="FFFFFF" w:val="clear"/>
                <w:lang w:bidi="ar-SA"/>
              </w:rPr>
            </w:pPr>
            <w:r>
              <w:rPr>
                <w:rFonts w:cs="Calibri" w:ascii="Calibri" w:hAnsi="Calibri" w:asciiTheme="minorHAnsi" w:cstheme="minorHAnsi" w:hAnsiTheme="minorHAnsi"/>
                <w:color w:val="000000"/>
                <w:sz w:val="22"/>
                <w:szCs w:val="22"/>
                <w:shd w:fill="FFFFFF" w:val="clear"/>
                <w:lang w:val="uk-UA" w:bidi="ar-SA"/>
              </w:rPr>
              <w:t xml:space="preserve">Також рішення Страховика може бути оскаржене до </w:t>
            </w:r>
            <w:r>
              <w:rPr>
                <w:rFonts w:cs="Calibri" w:ascii="Calibri" w:hAnsi="Calibri" w:asciiTheme="minorHAnsi" w:cstheme="minorHAnsi" w:hAnsiTheme="minorHAnsi"/>
                <w:sz w:val="22"/>
                <w:szCs w:val="22"/>
                <w:shd w:fill="FFFFFF" w:val="clear"/>
                <w:lang w:val="uk-UA" w:bidi="ar-SA"/>
              </w:rPr>
              <w:t xml:space="preserve">Національного Банку України, адреса: вул. Інститутська, 11-б, м. Київ-8, 01601, тел. 0 800 505 240 або до </w:t>
            </w:r>
            <w:r>
              <w:rPr>
                <w:rFonts w:cs="Calibri" w:ascii="Calibri" w:hAnsi="Calibri" w:asciiTheme="minorHAnsi" w:cstheme="minorHAnsi" w:hAnsiTheme="minorHAnsi"/>
                <w:sz w:val="22"/>
                <w:szCs w:val="22"/>
                <w:shd w:fill="FFFFFF" w:val="clear"/>
                <w:lang w:val="ru-RU" w:bidi="ar-SA"/>
              </w:rPr>
              <w:t xml:space="preserve">Головного управління Держпродспоживслужби в м. Києві, 03151, м. Київ, вул. </w:t>
            </w:r>
            <w:r>
              <w:rPr>
                <w:rFonts w:cs="Calibri" w:ascii="Calibri" w:hAnsi="Calibri" w:asciiTheme="minorHAnsi" w:cstheme="minorHAnsi" w:hAnsiTheme="minorHAnsi"/>
                <w:sz w:val="22"/>
                <w:szCs w:val="22"/>
                <w:shd w:fill="FFFFFF" w:val="clear"/>
                <w:lang w:bidi="ar-SA"/>
              </w:rPr>
              <w:t>Волинська, 12 або до суду</w:t>
            </w:r>
            <w:r>
              <w:rPr>
                <w:rFonts w:cs="Calibri" w:ascii="Calibri" w:hAnsi="Calibri" w:asciiTheme="minorHAnsi" w:cstheme="minorHAnsi" w:hAnsiTheme="minorHAnsi"/>
                <w:sz w:val="22"/>
                <w:szCs w:val="22"/>
                <w:shd w:fill="FFFFFF" w:val="clear"/>
                <w:lang w:val="uk-UA" w:bidi="ar-SA"/>
              </w:rPr>
              <w:t>.</w:t>
            </w:r>
          </w:p>
          <w:p>
            <w:pPr>
              <w:pStyle w:val="Normal"/>
              <w:widowControl/>
              <w:spacing w:lineRule="auto" w:line="240" w:before="0" w:after="0"/>
              <w:jc w:val="left"/>
              <w:rPr>
                <w:rFonts w:ascii="Calibri" w:hAnsi="Calibri" w:eastAsia="Calibri" w:cs="Calibri" w:cstheme="minorHAnsi"/>
                <w:kern w:val="2"/>
                <w:sz w:val="22"/>
                <w:szCs w:val="22"/>
                <w:highlight w:val="none"/>
                <w:shd w:fill="FFFFFF" w:val="clear"/>
                <w:lang w:eastAsia="en-US" w:bidi="ar-SA"/>
              </w:rPr>
            </w:pPr>
            <w:r>
              <w:rPr>
                <w:rFonts w:eastAsia="Calibri" w:cs="Calibri" w:cstheme="minorHAnsi"/>
                <w:kern w:val="2"/>
                <w:sz w:val="22"/>
                <w:szCs w:val="22"/>
                <w:shd w:fill="FFFFFF" w:val="clear"/>
                <w:lang w:eastAsia="en-US" w:bidi="ar-SA"/>
              </w:rPr>
            </w:r>
          </w:p>
        </w:tc>
      </w:tr>
    </w:tbl>
    <w:p>
      <w:pPr>
        <w:pStyle w:val="Normal"/>
        <w:spacing w:lineRule="auto" w:line="240" w:before="0" w:after="0"/>
        <w:rPr>
          <w:rFonts w:cs="Calibri" w:cstheme="minorHAnsi"/>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ru-RU"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uk-UA" w:eastAsia="en-US" w:bidi="ar-SA"/>
      <w14:ligatures w14:val="standardContextual"/>
    </w:rPr>
  </w:style>
  <w:style w:type="paragraph" w:styleId="1">
    <w:name w:val="Heading 1"/>
    <w:basedOn w:val="Normal"/>
    <w:next w:val="Normal"/>
    <w:link w:val="10"/>
    <w:uiPriority w:val="9"/>
    <w:qFormat/>
    <w:rsid w:val="00e23141"/>
    <w:pPr>
      <w:keepNext w:val="true"/>
      <w:keepLines/>
      <w:spacing w:before="360" w:after="80"/>
      <w:outlineLvl w:val="0"/>
    </w:pPr>
    <w:rPr>
      <w:rFonts w:ascii="Calibri Light" w:hAnsi="Calibri Light" w:eastAsia="" w:cs="" w:asciiTheme="majorHAnsi" w:cstheme="majorBidi" w:eastAsiaTheme="majorEastAsia" w:hAnsiTheme="majorHAnsi"/>
      <w:color w:val="2F5496" w:themeColor="accent1" w:themeShade="bf"/>
      <w:sz w:val="40"/>
      <w:szCs w:val="40"/>
    </w:rPr>
  </w:style>
  <w:style w:type="paragraph" w:styleId="2">
    <w:name w:val="Heading 2"/>
    <w:basedOn w:val="Normal"/>
    <w:next w:val="Normal"/>
    <w:link w:val="20"/>
    <w:uiPriority w:val="9"/>
    <w:semiHidden/>
    <w:unhideWhenUsed/>
    <w:qFormat/>
    <w:rsid w:val="00e23141"/>
    <w:pPr>
      <w:keepNext w:val="true"/>
      <w:keepLines/>
      <w:spacing w:before="160" w:after="8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3">
    <w:name w:val="Heading 3"/>
    <w:basedOn w:val="Normal"/>
    <w:next w:val="Normal"/>
    <w:link w:val="30"/>
    <w:uiPriority w:val="9"/>
    <w:semiHidden/>
    <w:unhideWhenUsed/>
    <w:qFormat/>
    <w:rsid w:val="00e23141"/>
    <w:pPr>
      <w:keepNext w:val="true"/>
      <w:keepLines/>
      <w:spacing w:before="160" w:after="80"/>
      <w:outlineLvl w:val="2"/>
    </w:pPr>
    <w:rPr>
      <w:rFonts w:eastAsia="" w:cs="" w:cstheme="majorBidi" w:eastAsiaTheme="majorEastAsia"/>
      <w:color w:val="2F5496" w:themeColor="accent1" w:themeShade="bf"/>
      <w:sz w:val="28"/>
      <w:szCs w:val="28"/>
    </w:rPr>
  </w:style>
  <w:style w:type="paragraph" w:styleId="4">
    <w:name w:val="Heading 4"/>
    <w:basedOn w:val="Normal"/>
    <w:next w:val="Normal"/>
    <w:link w:val="40"/>
    <w:uiPriority w:val="9"/>
    <w:semiHidden/>
    <w:unhideWhenUsed/>
    <w:qFormat/>
    <w:rsid w:val="00e23141"/>
    <w:pPr>
      <w:keepNext w:val="true"/>
      <w:keepLines/>
      <w:spacing w:before="80" w:after="40"/>
      <w:outlineLvl w:val="3"/>
    </w:pPr>
    <w:rPr>
      <w:rFonts w:eastAsia="" w:cs="" w:cstheme="majorBidi" w:eastAsiaTheme="majorEastAsia"/>
      <w:i/>
      <w:iCs/>
      <w:color w:val="2F5496" w:themeColor="accent1" w:themeShade="bf"/>
    </w:rPr>
  </w:style>
  <w:style w:type="paragraph" w:styleId="5">
    <w:name w:val="Heading 5"/>
    <w:basedOn w:val="Normal"/>
    <w:next w:val="Normal"/>
    <w:link w:val="50"/>
    <w:uiPriority w:val="9"/>
    <w:semiHidden/>
    <w:unhideWhenUsed/>
    <w:qFormat/>
    <w:rsid w:val="00e23141"/>
    <w:pPr>
      <w:keepNext w:val="true"/>
      <w:keepLines/>
      <w:spacing w:before="80" w:after="40"/>
      <w:outlineLvl w:val="4"/>
    </w:pPr>
    <w:rPr>
      <w:rFonts w:eastAsia="" w:cs="" w:cstheme="majorBidi" w:eastAsiaTheme="majorEastAsia"/>
      <w:color w:val="2F5496" w:themeColor="accent1" w:themeShade="bf"/>
    </w:rPr>
  </w:style>
  <w:style w:type="paragraph" w:styleId="6">
    <w:name w:val="Heading 6"/>
    <w:basedOn w:val="Normal"/>
    <w:next w:val="Normal"/>
    <w:link w:val="60"/>
    <w:uiPriority w:val="9"/>
    <w:semiHidden/>
    <w:unhideWhenUsed/>
    <w:qFormat/>
    <w:rsid w:val="00e23141"/>
    <w:pPr>
      <w:keepNext w:val="true"/>
      <w:keepLines/>
      <w:spacing w:before="40" w:after="0"/>
      <w:outlineLvl w:val="5"/>
    </w:pPr>
    <w:rPr>
      <w:rFonts w:eastAsia="" w:cs="" w:cstheme="majorBidi" w:eastAsiaTheme="majorEastAsia"/>
      <w:i/>
      <w:iCs/>
      <w:color w:val="595959" w:themeColor="text1" w:themeTint="a6"/>
    </w:rPr>
  </w:style>
  <w:style w:type="paragraph" w:styleId="7">
    <w:name w:val="Heading 7"/>
    <w:basedOn w:val="Normal"/>
    <w:next w:val="Normal"/>
    <w:link w:val="70"/>
    <w:uiPriority w:val="9"/>
    <w:semiHidden/>
    <w:unhideWhenUsed/>
    <w:qFormat/>
    <w:rsid w:val="00e23141"/>
    <w:pPr>
      <w:keepNext w:val="true"/>
      <w:keepLines/>
      <w:spacing w:before="40" w:after="0"/>
      <w:outlineLvl w:val="6"/>
    </w:pPr>
    <w:rPr>
      <w:rFonts w:eastAsia="" w:cs="" w:cstheme="majorBidi" w:eastAsiaTheme="majorEastAsia"/>
      <w:color w:val="595959" w:themeColor="text1" w:themeTint="a6"/>
    </w:rPr>
  </w:style>
  <w:style w:type="paragraph" w:styleId="8">
    <w:name w:val="Heading 8"/>
    <w:basedOn w:val="Normal"/>
    <w:next w:val="Normal"/>
    <w:link w:val="80"/>
    <w:uiPriority w:val="9"/>
    <w:semiHidden/>
    <w:unhideWhenUsed/>
    <w:qFormat/>
    <w:rsid w:val="00e23141"/>
    <w:pPr>
      <w:keepNext w:val="true"/>
      <w:keepLines/>
      <w:spacing w:before="0" w:after="0"/>
      <w:outlineLvl w:val="7"/>
    </w:pPr>
    <w:rPr>
      <w:rFonts w:eastAsia="" w:cs="" w:cstheme="majorBidi" w:eastAsiaTheme="majorEastAsia"/>
      <w:i/>
      <w:iCs/>
      <w:color w:val="272727" w:themeColor="text1" w:themeTint="d8"/>
    </w:rPr>
  </w:style>
  <w:style w:type="paragraph" w:styleId="9">
    <w:name w:val="Heading 9"/>
    <w:basedOn w:val="Normal"/>
    <w:next w:val="Normal"/>
    <w:link w:val="90"/>
    <w:uiPriority w:val="9"/>
    <w:semiHidden/>
    <w:unhideWhenUsed/>
    <w:qFormat/>
    <w:rsid w:val="00e23141"/>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rsid w:val="00e23141"/>
    <w:rPr>
      <w:rFonts w:ascii="Calibri Light" w:hAnsi="Calibri Light" w:eastAsia="" w:cs="" w:asciiTheme="majorHAnsi" w:cstheme="majorBidi" w:eastAsiaTheme="majorEastAsia" w:hAnsiTheme="majorHAnsi"/>
      <w:color w:val="2F5496" w:themeColor="accent1" w:themeShade="bf"/>
      <w:sz w:val="40"/>
      <w:szCs w:val="40"/>
      <w:lang w:val="uk-UA"/>
    </w:rPr>
  </w:style>
  <w:style w:type="character" w:styleId="21" w:customStyle="1">
    <w:name w:val="Заголовок 2 Знак"/>
    <w:basedOn w:val="DefaultParagraphFont"/>
    <w:link w:val="2"/>
    <w:uiPriority w:val="9"/>
    <w:semiHidden/>
    <w:qFormat/>
    <w:rsid w:val="00e23141"/>
    <w:rPr>
      <w:rFonts w:ascii="Calibri Light" w:hAnsi="Calibri Light" w:eastAsia="" w:cs="" w:asciiTheme="majorHAnsi" w:cstheme="majorBidi" w:eastAsiaTheme="majorEastAsia" w:hAnsiTheme="majorHAnsi"/>
      <w:color w:val="2F5496" w:themeColor="accent1" w:themeShade="bf"/>
      <w:sz w:val="32"/>
      <w:szCs w:val="32"/>
      <w:lang w:val="uk-UA"/>
    </w:rPr>
  </w:style>
  <w:style w:type="character" w:styleId="31" w:customStyle="1">
    <w:name w:val="Заголовок 3 Знак"/>
    <w:basedOn w:val="DefaultParagraphFont"/>
    <w:link w:val="3"/>
    <w:uiPriority w:val="9"/>
    <w:semiHidden/>
    <w:qFormat/>
    <w:rsid w:val="00e23141"/>
    <w:rPr>
      <w:rFonts w:eastAsia="" w:cs="" w:cstheme="majorBidi" w:eastAsiaTheme="majorEastAsia"/>
      <w:color w:val="2F5496" w:themeColor="accent1" w:themeShade="bf"/>
      <w:sz w:val="28"/>
      <w:szCs w:val="28"/>
      <w:lang w:val="uk-UA"/>
    </w:rPr>
  </w:style>
  <w:style w:type="character" w:styleId="41" w:customStyle="1">
    <w:name w:val="Заголовок 4 Знак"/>
    <w:basedOn w:val="DefaultParagraphFont"/>
    <w:link w:val="4"/>
    <w:uiPriority w:val="9"/>
    <w:semiHidden/>
    <w:qFormat/>
    <w:rsid w:val="00e23141"/>
    <w:rPr>
      <w:rFonts w:eastAsia="" w:cs="" w:cstheme="majorBidi" w:eastAsiaTheme="majorEastAsia"/>
      <w:i/>
      <w:iCs/>
      <w:color w:val="2F5496" w:themeColor="accent1" w:themeShade="bf"/>
      <w:lang w:val="uk-UA"/>
    </w:rPr>
  </w:style>
  <w:style w:type="character" w:styleId="51" w:customStyle="1">
    <w:name w:val="Заголовок 5 Знак"/>
    <w:basedOn w:val="DefaultParagraphFont"/>
    <w:link w:val="5"/>
    <w:uiPriority w:val="9"/>
    <w:semiHidden/>
    <w:qFormat/>
    <w:rsid w:val="00e23141"/>
    <w:rPr>
      <w:rFonts w:eastAsia="" w:cs="" w:cstheme="majorBidi" w:eastAsiaTheme="majorEastAsia"/>
      <w:color w:val="2F5496" w:themeColor="accent1" w:themeShade="bf"/>
      <w:lang w:val="uk-UA"/>
    </w:rPr>
  </w:style>
  <w:style w:type="character" w:styleId="61" w:customStyle="1">
    <w:name w:val="Заголовок 6 Знак"/>
    <w:basedOn w:val="DefaultParagraphFont"/>
    <w:link w:val="6"/>
    <w:uiPriority w:val="9"/>
    <w:semiHidden/>
    <w:qFormat/>
    <w:rsid w:val="00e23141"/>
    <w:rPr>
      <w:rFonts w:eastAsia="" w:cs="" w:cstheme="majorBidi" w:eastAsiaTheme="majorEastAsia"/>
      <w:i/>
      <w:iCs/>
      <w:color w:val="595959" w:themeColor="text1" w:themeTint="a6"/>
      <w:lang w:val="uk-UA"/>
    </w:rPr>
  </w:style>
  <w:style w:type="character" w:styleId="71" w:customStyle="1">
    <w:name w:val="Заголовок 7 Знак"/>
    <w:basedOn w:val="DefaultParagraphFont"/>
    <w:link w:val="7"/>
    <w:uiPriority w:val="9"/>
    <w:semiHidden/>
    <w:qFormat/>
    <w:rsid w:val="00e23141"/>
    <w:rPr>
      <w:rFonts w:eastAsia="" w:cs="" w:cstheme="majorBidi" w:eastAsiaTheme="majorEastAsia"/>
      <w:color w:val="595959" w:themeColor="text1" w:themeTint="a6"/>
      <w:lang w:val="uk-UA"/>
    </w:rPr>
  </w:style>
  <w:style w:type="character" w:styleId="81" w:customStyle="1">
    <w:name w:val="Заголовок 8 Знак"/>
    <w:basedOn w:val="DefaultParagraphFont"/>
    <w:link w:val="8"/>
    <w:uiPriority w:val="9"/>
    <w:semiHidden/>
    <w:qFormat/>
    <w:rsid w:val="00e23141"/>
    <w:rPr>
      <w:rFonts w:eastAsia="" w:cs="" w:cstheme="majorBidi" w:eastAsiaTheme="majorEastAsia"/>
      <w:i/>
      <w:iCs/>
      <w:color w:val="272727" w:themeColor="text1" w:themeTint="d8"/>
      <w:lang w:val="uk-UA"/>
    </w:rPr>
  </w:style>
  <w:style w:type="character" w:styleId="91" w:customStyle="1">
    <w:name w:val="Заголовок 9 Знак"/>
    <w:basedOn w:val="DefaultParagraphFont"/>
    <w:link w:val="9"/>
    <w:uiPriority w:val="9"/>
    <w:semiHidden/>
    <w:qFormat/>
    <w:rsid w:val="00e23141"/>
    <w:rPr>
      <w:rFonts w:eastAsia="" w:cs="" w:cstheme="majorBidi" w:eastAsiaTheme="majorEastAsia"/>
      <w:color w:val="272727" w:themeColor="text1" w:themeTint="d8"/>
      <w:lang w:val="uk-UA"/>
    </w:rPr>
  </w:style>
  <w:style w:type="character" w:styleId="Style5" w:customStyle="1">
    <w:name w:val="Заголовок Знак"/>
    <w:basedOn w:val="DefaultParagraphFont"/>
    <w:link w:val="a3"/>
    <w:uiPriority w:val="10"/>
    <w:qFormat/>
    <w:rsid w:val="00e23141"/>
    <w:rPr>
      <w:rFonts w:ascii="Calibri Light" w:hAnsi="Calibri Light" w:eastAsia="" w:cs="" w:asciiTheme="majorHAnsi" w:cstheme="majorBidi" w:eastAsiaTheme="majorEastAsia" w:hAnsiTheme="majorHAnsi"/>
      <w:spacing w:val="-10"/>
      <w:kern w:val="2"/>
      <w:sz w:val="56"/>
      <w:szCs w:val="56"/>
      <w:lang w:val="uk-UA"/>
    </w:rPr>
  </w:style>
  <w:style w:type="character" w:styleId="Style6" w:customStyle="1">
    <w:name w:val="Подзаголовок Знак"/>
    <w:basedOn w:val="DefaultParagraphFont"/>
    <w:link w:val="a5"/>
    <w:uiPriority w:val="11"/>
    <w:qFormat/>
    <w:rsid w:val="00e23141"/>
    <w:rPr>
      <w:rFonts w:eastAsia="" w:cs="" w:cstheme="majorBidi" w:eastAsiaTheme="majorEastAsia"/>
      <w:color w:val="595959" w:themeColor="text1" w:themeTint="a6"/>
      <w:spacing w:val="15"/>
      <w:sz w:val="28"/>
      <w:szCs w:val="28"/>
      <w:lang w:val="uk-UA"/>
    </w:rPr>
  </w:style>
  <w:style w:type="character" w:styleId="22" w:customStyle="1">
    <w:name w:val="Цитата 2 Знак"/>
    <w:basedOn w:val="DefaultParagraphFont"/>
    <w:link w:val="21"/>
    <w:uiPriority w:val="29"/>
    <w:qFormat/>
    <w:rsid w:val="00e23141"/>
    <w:rPr>
      <w:i/>
      <w:iCs/>
      <w:color w:val="404040" w:themeColor="text1" w:themeTint="bf"/>
      <w:lang w:val="uk-UA"/>
    </w:rPr>
  </w:style>
  <w:style w:type="character" w:styleId="IntenseEmphasis">
    <w:name w:val="Intense Emphasis"/>
    <w:basedOn w:val="DefaultParagraphFont"/>
    <w:uiPriority w:val="21"/>
    <w:qFormat/>
    <w:rsid w:val="00e23141"/>
    <w:rPr>
      <w:i/>
      <w:iCs/>
      <w:color w:val="2F5496" w:themeColor="accent1" w:themeShade="bf"/>
    </w:rPr>
  </w:style>
  <w:style w:type="character" w:styleId="Style7" w:customStyle="1">
    <w:name w:val="Выделенная цитата Знак"/>
    <w:basedOn w:val="DefaultParagraphFont"/>
    <w:link w:val="a9"/>
    <w:uiPriority w:val="30"/>
    <w:qFormat/>
    <w:rsid w:val="00e23141"/>
    <w:rPr>
      <w:i/>
      <w:iCs/>
      <w:color w:val="2F5496" w:themeColor="accent1" w:themeShade="bf"/>
      <w:lang w:val="uk-UA"/>
    </w:rPr>
  </w:style>
  <w:style w:type="character" w:styleId="IntenseReference">
    <w:name w:val="Intense Reference"/>
    <w:basedOn w:val="DefaultParagraphFont"/>
    <w:uiPriority w:val="32"/>
    <w:qFormat/>
    <w:rsid w:val="00e23141"/>
    <w:rPr>
      <w:b/>
      <w:bCs/>
      <w:smallCaps/>
      <w:color w:val="2F5496" w:themeColor="accent1" w:themeShade="bf"/>
      <w:spacing w:val="5"/>
    </w:rPr>
  </w:style>
  <w:style w:type="character" w:styleId="Style8">
    <w:name w:val="Интернет-ссылка"/>
    <w:basedOn w:val="DefaultParagraphFont"/>
    <w:uiPriority w:val="99"/>
    <w:unhideWhenUsed/>
    <w:rsid w:val="00e23141"/>
    <w:rPr>
      <w:color w:val="0563C1" w:themeColor="hyperlink"/>
      <w:u w:val="single"/>
    </w:rPr>
  </w:style>
  <w:style w:type="character" w:styleId="UnresolvedMention">
    <w:name w:val="Unresolved Mention"/>
    <w:basedOn w:val="DefaultParagraphFont"/>
    <w:uiPriority w:val="99"/>
    <w:semiHidden/>
    <w:unhideWhenUsed/>
    <w:qFormat/>
    <w:rsid w:val="00e23141"/>
    <w:rPr>
      <w:color w:val="605E5C"/>
      <w:shd w:fill="E1DFDD" w:val="clear"/>
    </w:rPr>
  </w:style>
  <w:style w:type="paragraph" w:styleId="Style9">
    <w:name w:val="Заголовок"/>
    <w:basedOn w:val="Normal"/>
    <w:next w:val="Style10"/>
    <w:qFormat/>
    <w:pPr>
      <w:keepNext w:val="true"/>
      <w:spacing w:before="240" w:after="120"/>
    </w:pPr>
    <w:rPr>
      <w:rFonts w:ascii="Liberation Sans" w:hAnsi="Liberation Sans" w:eastAsia="Microsoft YaHei" w:cs="Arial"/>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Arial"/>
    </w:rPr>
  </w:style>
  <w:style w:type="paragraph" w:styleId="Style12">
    <w:name w:val="Caption"/>
    <w:basedOn w:val="Normal"/>
    <w:qFormat/>
    <w:pPr>
      <w:suppressLineNumbers/>
      <w:spacing w:before="120" w:after="120"/>
    </w:pPr>
    <w:rPr>
      <w:rFonts w:cs="Arial"/>
      <w:i/>
      <w:iCs/>
      <w:sz w:val="24"/>
      <w:szCs w:val="24"/>
    </w:rPr>
  </w:style>
  <w:style w:type="paragraph" w:styleId="Style13">
    <w:name w:val="Указатель"/>
    <w:basedOn w:val="Normal"/>
    <w:qFormat/>
    <w:pPr>
      <w:suppressLineNumbers/>
    </w:pPr>
    <w:rPr>
      <w:rFonts w:cs="Arial"/>
      <w:lang w:val="zxx" w:eastAsia="zxx" w:bidi="zxx"/>
    </w:rPr>
  </w:style>
  <w:style w:type="paragraph" w:styleId="Style14">
    <w:name w:val="Title"/>
    <w:basedOn w:val="Normal"/>
    <w:next w:val="Normal"/>
    <w:link w:val="a4"/>
    <w:uiPriority w:val="10"/>
    <w:qFormat/>
    <w:rsid w:val="00e23141"/>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tyle15">
    <w:name w:val="Subtitle"/>
    <w:basedOn w:val="Normal"/>
    <w:next w:val="Normal"/>
    <w:link w:val="a6"/>
    <w:uiPriority w:val="11"/>
    <w:qFormat/>
    <w:rsid w:val="00e23141"/>
    <w:pPr/>
    <w:rPr>
      <w:rFonts w:eastAsia="" w:cs="" w:cstheme="majorBidi" w:eastAsiaTheme="majorEastAsia"/>
      <w:color w:val="595959" w:themeColor="text1" w:themeTint="a6"/>
      <w:spacing w:val="15"/>
      <w:sz w:val="28"/>
      <w:szCs w:val="28"/>
    </w:rPr>
  </w:style>
  <w:style w:type="paragraph" w:styleId="Quote">
    <w:name w:val="Quote"/>
    <w:basedOn w:val="Normal"/>
    <w:next w:val="Normal"/>
    <w:link w:val="22"/>
    <w:uiPriority w:val="29"/>
    <w:qFormat/>
    <w:rsid w:val="00e23141"/>
    <w:pPr>
      <w:spacing w:before="160" w:after="160"/>
      <w:jc w:val="center"/>
    </w:pPr>
    <w:rPr>
      <w:i/>
      <w:iCs/>
      <w:color w:val="404040" w:themeColor="text1" w:themeTint="bf"/>
    </w:rPr>
  </w:style>
  <w:style w:type="paragraph" w:styleId="ListParagraph">
    <w:name w:val="List Paragraph"/>
    <w:basedOn w:val="Normal"/>
    <w:uiPriority w:val="34"/>
    <w:qFormat/>
    <w:rsid w:val="00e23141"/>
    <w:pPr>
      <w:spacing w:before="0" w:after="160"/>
      <w:ind w:left="720" w:hanging="0"/>
      <w:contextualSpacing/>
    </w:pPr>
    <w:rPr/>
  </w:style>
  <w:style w:type="paragraph" w:styleId="IntenseQuote">
    <w:name w:val="Intense Quote"/>
    <w:basedOn w:val="Normal"/>
    <w:next w:val="Normal"/>
    <w:link w:val="aa"/>
    <w:uiPriority w:val="30"/>
    <w:qFormat/>
    <w:rsid w:val="00e23141"/>
    <w:pPr>
      <w:pBdr>
        <w:top w:val="single" w:sz="4" w:space="10" w:color="2F5496"/>
        <w:bottom w:val="single" w:sz="4" w:space="10" w:color="2F5496"/>
      </w:pBdr>
      <w:spacing w:before="360" w:after="360"/>
      <w:ind w:left="864" w:right="864" w:hanging="0"/>
      <w:jc w:val="center"/>
    </w:pPr>
    <w:rPr>
      <w:i/>
      <w:iCs/>
      <w:color w:val="2F5496" w:themeColor="accent1" w:themeShade="bf"/>
    </w:rPr>
  </w:style>
  <w:style w:type="paragraph" w:styleId="12" w:customStyle="1">
    <w:name w:val="Обычный1"/>
    <w:qFormat/>
    <w:rsid w:val="00346d6b"/>
    <w:pPr>
      <w:widowControl w:val="false"/>
      <w:overflowPunct w:val="true"/>
      <w:bidi w:val="0"/>
      <w:spacing w:lineRule="auto" w:line="240" w:before="0" w:after="0"/>
      <w:jc w:val="left"/>
    </w:pPr>
    <w:rPr>
      <w:rFonts w:ascii="Times New Roman" w:hAnsi="Times New Roman" w:eastAsia="Times New Roman" w:cs="Times New Roman"/>
      <w:color w:val="auto"/>
      <w:kern w:val="0"/>
      <w:sz w:val="20"/>
      <w:szCs w:val="20"/>
      <w:lang w:val="en-US" w:eastAsia="uk-UA" w:bidi="ar-SA"/>
      <w14:ligatures w14:val="none"/>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c">
    <w:name w:val="Table Grid"/>
    <w:basedOn w:val="a1"/>
    <w:uiPriority w:val="39"/>
    <w:rsid w:val="00e2314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ttourinfo@gmail.com" TargetMode="External"/><Relationship Id="rId3" Type="http://schemas.openxmlformats.org/officeDocument/2006/relationships/hyperlink" Target="" TargetMode="External"/><Relationship Id="rId4" Type="http://schemas.openxmlformats.org/officeDocument/2006/relationships/hyperlink" Target="mailto:ittourinfo@gmail.com" TargetMode="External"/><Relationship Id="rId5" Type="http://schemas.openxmlformats.org/officeDocument/2006/relationships/hyperlink" Target="https://eurotravelins.com.ua/upload/oferti/EuroAgent/KM/za_kordon_V2S/Perelik_rizikiv_paketi_KM.pdf" TargetMode="External"/><Relationship Id="rId6" Type="http://schemas.openxmlformats.org/officeDocument/2006/relationships/hyperlink" Target="https://eurotravelins.com.ua/upload/oferti/EuroAgent/Domestic/Perelik_rizikiv_KMD_paketi.pdf" TargetMode="External"/><Relationship Id="rId7" Type="http://schemas.openxmlformats.org/officeDocument/2006/relationships/hyperlink" Target="https://kis.bank.gov.ua/search-fu" TargetMode="External"/><Relationship Id="rId8" Type="http://schemas.openxmlformats.org/officeDocument/2006/relationships/hyperlink" Target="https://eurotravelins.com.ua/ua/publichna-informacija/informacija-vidpovidno-do-zu-pro-finansovi-poslugi/translate-to-ukrainian-raskrytie-informacii-o-struktur/" TargetMode="External"/><Relationship Id="rId9" Type="http://schemas.openxmlformats.org/officeDocument/2006/relationships/hyperlink" Target="https://eurotravelins.com.ua/upload/oferti/EuroAgent/KM/za_kordon_V2S/ZUSP_Paketne_KM1.pdf" TargetMode="External"/><Relationship Id="rId10" Type="http://schemas.openxmlformats.org/officeDocument/2006/relationships/hyperlink" Target="https://eurotravelins.com.ua/upload/oferti/EuroAgent/kmd/1/ZUSP_Paketne_KMD.pdf" TargetMode="External"/><Relationship Id="rId11" Type="http://schemas.openxmlformats.org/officeDocument/2006/relationships/hyperlink" Target="https://eurotravelins.com.ua/fileadmin/IDSSP_Paketne_strakhuvannja_KM_NOVA.pdf" TargetMode="External"/><Relationship Id="rId12" Type="http://schemas.openxmlformats.org/officeDocument/2006/relationships/hyperlink" Target="https://eurotravelins.com.ua/fileadmin/IDSSP_Paketne_strakhuvannja_KM_NOVA.pdf" TargetMode="Externa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LibreOffice/7.2.3.2$Windows_X86_64 LibreOffice_project/d166454616c1632304285822f9c83ce2e660fd92</Application>
  <AppVersion>15.0000</AppVersion>
  <Pages>4</Pages>
  <Words>1081</Words>
  <Characters>8018</Characters>
  <CharactersWithSpaces>9068</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2025-04-16T12:15:00Z</dcterms:created>
  <dc:creator>Viktoria Shevchuk</dc:creator>
  <dc:description/>
  <dc:language>uk-UA</dc:language>
  <cp:lastModifiedBy/>
  <dcterms:modified xsi:type="dcterms:W3CDTF">2025-05-23T16:42:30Z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